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方正小标宋_GBK" w:eastAsia="方正小标宋_GBK" w:cs="方正小标宋_GBK"/>
          <w:bCs/>
          <w:color w:val="000000"/>
          <w:sz w:val="36"/>
          <w:szCs w:val="36"/>
        </w:rPr>
      </w:pPr>
      <w:r>
        <w:rPr>
          <w:rFonts w:hint="eastAsia" w:ascii="方正小标宋_GBK" w:hAnsi="方正小标宋_GBK" w:eastAsia="方正小标宋_GBK" w:cs="方正小标宋_GBK"/>
          <w:bCs/>
          <w:color w:val="000000"/>
          <w:sz w:val="36"/>
          <w:szCs w:val="36"/>
        </w:rPr>
        <w:t>民权德商村镇银行股份有限公司</w:t>
      </w:r>
    </w:p>
    <w:p>
      <w:pPr>
        <w:spacing w:line="560" w:lineRule="exact"/>
        <w:jc w:val="center"/>
        <w:rPr>
          <w:rFonts w:hint="eastAsia" w:ascii="黑体" w:hAnsi="黑体" w:eastAsia="黑体" w:cs="黑体"/>
          <w:bCs/>
          <w:color w:val="000000"/>
          <w:kern w:val="0"/>
          <w:sz w:val="30"/>
          <w:szCs w:val="30"/>
        </w:rPr>
      </w:pPr>
      <w:bookmarkStart w:id="1" w:name="_GoBack"/>
      <w:r>
        <w:rPr>
          <w:rFonts w:hint="eastAsia" w:ascii="方正小标宋_GBK" w:hAnsi="方正小标宋_GBK" w:eastAsia="方正小标宋_GBK" w:cs="方正小标宋_GBK"/>
          <w:bCs/>
          <w:color w:val="000000"/>
          <w:sz w:val="36"/>
          <w:szCs w:val="36"/>
        </w:rPr>
        <w:t>2019年度报告</w:t>
      </w:r>
      <w:bookmarkEnd w:id="1"/>
    </w:p>
    <w:p>
      <w:pPr>
        <w:spacing w:line="560" w:lineRule="exact"/>
        <w:jc w:val="center"/>
        <w:rPr>
          <w:rFonts w:hint="eastAsia" w:ascii="黑体" w:hAnsi="黑体" w:eastAsia="黑体" w:cs="黑体"/>
          <w:bCs/>
          <w:color w:val="000000"/>
          <w:kern w:val="0"/>
          <w:sz w:val="30"/>
          <w:szCs w:val="30"/>
        </w:rPr>
      </w:pPr>
    </w:p>
    <w:p>
      <w:pPr>
        <w:spacing w:line="560" w:lineRule="exact"/>
        <w:jc w:val="center"/>
        <w:rPr>
          <w:rFonts w:ascii="黑体" w:hAnsi="黑体" w:eastAsia="黑体" w:cs="黑体"/>
          <w:bCs/>
          <w:color w:val="000000"/>
          <w:sz w:val="30"/>
          <w:szCs w:val="30"/>
        </w:rPr>
      </w:pPr>
      <w:r>
        <w:rPr>
          <w:rFonts w:hint="eastAsia" w:ascii="黑体" w:hAnsi="黑体" w:eastAsia="黑体" w:cs="黑体"/>
          <w:bCs/>
          <w:color w:val="000000"/>
          <w:kern w:val="0"/>
          <w:sz w:val="30"/>
          <w:szCs w:val="30"/>
        </w:rPr>
        <w:t>第一章　</w:t>
      </w:r>
      <w:r>
        <w:rPr>
          <w:rFonts w:hint="eastAsia" w:ascii="黑体" w:hAnsi="黑体" w:eastAsia="黑体" w:cs="黑体"/>
          <w:bCs/>
          <w:color w:val="000000"/>
          <w:sz w:val="30"/>
          <w:szCs w:val="30"/>
        </w:rPr>
        <w:t>重要提示</w:t>
      </w:r>
    </w:p>
    <w:p>
      <w:pPr>
        <w:spacing w:line="560" w:lineRule="exact"/>
        <w:ind w:firstLine="616"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民权德商村镇银行股份有限公司（下称“本行”）董事会保证本报告所载资料不存在任何</w:t>
      </w:r>
      <w:r>
        <w:rPr>
          <w:rFonts w:hint="eastAsia" w:ascii="仿宋_GB2312" w:hAnsi="仿宋_GB2312" w:eastAsia="仿宋_GB2312" w:cs="仿宋_GB2312"/>
          <w:color w:val="000000"/>
          <w:sz w:val="30"/>
          <w:szCs w:val="30"/>
        </w:rPr>
        <w:t>虚假记载、误导性陈述或者重大遗漏</w:t>
      </w:r>
      <w:r>
        <w:rPr>
          <w:rFonts w:hint="eastAsia" w:ascii="仿宋_GB2312" w:hAnsi="仿宋_GB2312" w:eastAsia="仿宋_GB2312" w:cs="仿宋_GB2312"/>
          <w:color w:val="000000"/>
          <w:kern w:val="0"/>
          <w:sz w:val="30"/>
          <w:szCs w:val="30"/>
        </w:rPr>
        <w:t>，并对其内容的真实性、准确性和完整性承担个别及连带责任。</w:t>
      </w:r>
    </w:p>
    <w:p>
      <w:pPr>
        <w:spacing w:line="560" w:lineRule="exact"/>
        <w:ind w:firstLine="616"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本行年度财务报告已经</w:t>
      </w:r>
      <w:r>
        <w:rPr>
          <w:rFonts w:hint="eastAsia" w:ascii="仿宋_GB2312" w:hAnsi="仿宋_GB2312" w:eastAsia="仿宋_GB2312" w:cs="仿宋_GB2312"/>
          <w:kern w:val="0"/>
          <w:sz w:val="30"/>
          <w:szCs w:val="30"/>
        </w:rPr>
        <w:t>浙江普华会计师事务所有限公司根</w:t>
      </w:r>
      <w:r>
        <w:rPr>
          <w:rFonts w:hint="eastAsia" w:ascii="仿宋_GB2312" w:hAnsi="仿宋_GB2312" w:eastAsia="仿宋_GB2312" w:cs="仿宋_GB2312"/>
          <w:color w:val="000000"/>
          <w:kern w:val="0"/>
          <w:sz w:val="30"/>
          <w:szCs w:val="30"/>
        </w:rPr>
        <w:t>据中国注册会计师独立审计准则审计并出具了标准无保留意见的审计报告。</w:t>
      </w:r>
    </w:p>
    <w:p>
      <w:pPr>
        <w:spacing w:line="560" w:lineRule="exact"/>
        <w:ind w:firstLine="616"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kern w:val="0"/>
          <w:sz w:val="30"/>
          <w:szCs w:val="30"/>
        </w:rPr>
        <w:t>本行董事长胡建民、</w:t>
      </w:r>
      <w:r>
        <w:rPr>
          <w:rFonts w:hint="eastAsia" w:ascii="仿宋_GB2312" w:hAnsi="仿宋_GB2312" w:eastAsia="仿宋_GB2312" w:cs="仿宋_GB2312"/>
          <w:color w:val="000000"/>
          <w:kern w:val="0"/>
          <w:sz w:val="30"/>
          <w:szCs w:val="30"/>
        </w:rPr>
        <w:t>行长李明奎、</w:t>
      </w:r>
      <w:r>
        <w:rPr>
          <w:rFonts w:hint="eastAsia" w:ascii="仿宋_GB2312" w:hAnsi="仿宋_GB2312" w:eastAsia="仿宋_GB2312" w:cs="仿宋_GB2312"/>
          <w:kern w:val="0"/>
          <w:sz w:val="30"/>
          <w:szCs w:val="30"/>
        </w:rPr>
        <w:t>财务运管部副总经理张鑫</w:t>
      </w:r>
      <w:r>
        <w:rPr>
          <w:rFonts w:hint="eastAsia" w:ascii="仿宋_GB2312" w:hAnsi="仿宋_GB2312" w:eastAsia="仿宋_GB2312" w:cs="仿宋_GB2312"/>
          <w:sz w:val="30"/>
          <w:szCs w:val="30"/>
        </w:rPr>
        <w:t>，</w:t>
      </w:r>
      <w:r>
        <w:rPr>
          <w:rFonts w:hint="eastAsia" w:ascii="仿宋_GB2312" w:hAnsi="仿宋_GB2312" w:eastAsia="仿宋_GB2312" w:cs="仿宋_GB2312"/>
          <w:color w:val="000000"/>
          <w:kern w:val="0"/>
          <w:sz w:val="30"/>
          <w:szCs w:val="30"/>
        </w:rPr>
        <w:t>保证年度报告中财务报告的真实、完整。</w:t>
      </w:r>
      <w:bookmarkStart w:id="0" w:name="OLE_LINK3"/>
    </w:p>
    <w:p>
      <w:pPr>
        <w:spacing w:line="560" w:lineRule="exact"/>
        <w:rPr>
          <w:rFonts w:ascii="仿宋_GB2312" w:hAnsi="仿宋_GB2312" w:eastAsia="仿宋_GB2312" w:cs="仿宋_GB2312"/>
          <w:b/>
          <w:color w:val="000000"/>
          <w:kern w:val="0"/>
          <w:sz w:val="30"/>
          <w:szCs w:val="30"/>
        </w:rPr>
      </w:pPr>
    </w:p>
    <w:p>
      <w:pPr>
        <w:spacing w:line="560" w:lineRule="exact"/>
        <w:jc w:val="center"/>
        <w:rPr>
          <w:rFonts w:ascii="黑体" w:hAnsi="黑体" w:eastAsia="黑体" w:cs="黑体"/>
          <w:bCs/>
          <w:color w:val="000000"/>
          <w:kern w:val="0"/>
          <w:sz w:val="30"/>
          <w:szCs w:val="30"/>
        </w:rPr>
      </w:pPr>
      <w:r>
        <w:rPr>
          <w:rFonts w:hint="eastAsia" w:ascii="黑体" w:hAnsi="黑体" w:eastAsia="黑体" w:cs="黑体"/>
          <w:bCs/>
          <w:color w:val="000000"/>
          <w:kern w:val="0"/>
          <w:sz w:val="30"/>
          <w:szCs w:val="30"/>
        </w:rPr>
        <w:t>第二章　公司简介</w:t>
      </w:r>
    </w:p>
    <w:bookmarkEnd w:id="0"/>
    <w:p>
      <w:pPr>
        <w:spacing w:line="560" w:lineRule="exact"/>
        <w:ind w:firstLine="616" w:firstLineChars="200"/>
        <w:rPr>
          <w:rFonts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一、本行简介</w:t>
      </w:r>
    </w:p>
    <w:p>
      <w:pPr>
        <w:spacing w:line="560" w:lineRule="exact"/>
        <w:ind w:firstLine="616"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（一）法定名称</w:t>
      </w:r>
    </w:p>
    <w:p>
      <w:pPr>
        <w:spacing w:line="560" w:lineRule="exact"/>
        <w:ind w:firstLine="616"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中文名称：民权德商村镇银行股份有限公司（简称“民权德商村镇银行”）</w:t>
      </w:r>
    </w:p>
    <w:p>
      <w:pPr>
        <w:spacing w:line="560" w:lineRule="exact"/>
        <w:ind w:firstLine="616"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英文名称：MinQuan DeShang County Bank Co.,Ltd.</w:t>
      </w:r>
      <w:r>
        <w:rPr>
          <w:rFonts w:hint="eastAsia" w:ascii="仿宋_GB2312" w:hAnsi="仿宋_GB2312" w:eastAsia="仿宋_GB2312" w:cs="仿宋_GB2312"/>
          <w:color w:val="000000"/>
          <w:kern w:val="0"/>
          <w:sz w:val="30"/>
          <w:szCs w:val="30"/>
        </w:rPr>
        <w:tab/>
      </w:r>
    </w:p>
    <w:p>
      <w:pPr>
        <w:spacing w:line="560" w:lineRule="exact"/>
        <w:ind w:firstLine="616"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（二）法定代表人：胡建民</w:t>
      </w:r>
    </w:p>
    <w:p>
      <w:pPr>
        <w:spacing w:line="560" w:lineRule="exact"/>
        <w:ind w:firstLine="616"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（三）本行注册及办公地址：民权县人民路与治安路交叉口西南角</w:t>
      </w:r>
    </w:p>
    <w:p>
      <w:pPr>
        <w:spacing w:line="560" w:lineRule="exact"/>
        <w:ind w:firstLine="616"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邮政编码：476800</w:t>
      </w:r>
    </w:p>
    <w:p>
      <w:pPr>
        <w:spacing w:line="560" w:lineRule="exact"/>
        <w:ind w:firstLine="616"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（四）本行选定的信息披露方式：</w:t>
      </w:r>
    </w:p>
    <w:p>
      <w:pPr>
        <w:spacing w:line="560" w:lineRule="exact"/>
        <w:ind w:firstLine="616"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本行选定的信息披露方式：德商村镇银行网站:http://www.dsczbank.com</w:t>
      </w:r>
    </w:p>
    <w:p>
      <w:pPr>
        <w:spacing w:line="560" w:lineRule="exact"/>
        <w:ind w:firstLine="616"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年度报告备置地点：本行办公室及各主要营业场所</w:t>
      </w:r>
    </w:p>
    <w:p>
      <w:pPr>
        <w:spacing w:line="560" w:lineRule="exact"/>
        <w:ind w:firstLine="616"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信息披露事务联系人：王飞</w:t>
      </w:r>
    </w:p>
    <w:p>
      <w:pPr>
        <w:spacing w:line="560" w:lineRule="exact"/>
        <w:ind w:firstLine="616"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联系电话：17739000727　　传真：0370-5060128</w:t>
      </w:r>
    </w:p>
    <w:p>
      <w:pPr>
        <w:spacing w:line="560" w:lineRule="exact"/>
        <w:ind w:firstLine="616"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（五）本行聘请的会计师事务所名称及其住址</w:t>
      </w:r>
    </w:p>
    <w:p>
      <w:pPr>
        <w:spacing w:line="560" w:lineRule="exact"/>
        <w:ind w:firstLine="616"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名称：浙江普华会计师事务所有限公司</w:t>
      </w:r>
    </w:p>
    <w:p>
      <w:pPr>
        <w:spacing w:line="560" w:lineRule="exact"/>
        <w:ind w:firstLine="616"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住址：浙江省杭州市西湖区文二路391号西湖国际科技大厦5号楼4层417-521室</w:t>
      </w:r>
    </w:p>
    <w:p>
      <w:pPr>
        <w:spacing w:line="560" w:lineRule="exact"/>
        <w:ind w:firstLine="57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（六）从业人员构成情况</w:t>
      </w:r>
    </w:p>
    <w:p>
      <w:pPr>
        <w:spacing w:line="560" w:lineRule="exact"/>
        <w:ind w:firstLine="570"/>
        <w:rPr>
          <w:rFonts w:ascii="仿宋_GB2312" w:hAnsi="仿宋_GB2312" w:eastAsia="仿宋_GB2312" w:cs="仿宋_GB2312"/>
          <w:kern w:val="0"/>
          <w:sz w:val="30"/>
          <w:szCs w:val="30"/>
        </w:rPr>
      </w:pPr>
      <w:r>
        <w:rPr>
          <w:rFonts w:hint="eastAsia" w:ascii="仿宋_GB2312" w:hAnsi="仿宋_GB2312" w:eastAsia="仿宋_GB2312" w:cs="仿宋_GB2312"/>
          <w:color w:val="000000"/>
          <w:kern w:val="0"/>
          <w:sz w:val="30"/>
          <w:szCs w:val="30"/>
        </w:rPr>
        <w:t>至报告期末，本行在岗员工76人。其中：中层及以上管理人员17人，占在岗员工的22.37%；大专及以上学历76人，占在岗员工的100%；大专学历4人，占在岗员工的5.26%。</w:t>
      </w:r>
    </w:p>
    <w:p>
      <w:pPr>
        <w:spacing w:line="560" w:lineRule="exact"/>
        <w:ind w:firstLine="616"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（七）其他有关资料：</w:t>
      </w:r>
    </w:p>
    <w:p>
      <w:pPr>
        <w:spacing w:line="560" w:lineRule="exact"/>
        <w:ind w:firstLine="616"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本行注册登记日期：2013年1月18日</w:t>
      </w:r>
    </w:p>
    <w:p>
      <w:pPr>
        <w:spacing w:line="560" w:lineRule="exact"/>
        <w:ind w:firstLine="616"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注册资金：人民币12000万元</w:t>
      </w:r>
    </w:p>
    <w:p>
      <w:pPr>
        <w:spacing w:line="560" w:lineRule="exact"/>
        <w:ind w:firstLine="616"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统一社会信用代码：91411400061373150L</w:t>
      </w:r>
    </w:p>
    <w:p>
      <w:pPr>
        <w:spacing w:line="560" w:lineRule="exact"/>
        <w:ind w:firstLine="616"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金融许可证编号：S0053S341140001</w:t>
      </w:r>
    </w:p>
    <w:p>
      <w:pPr>
        <w:spacing w:line="560" w:lineRule="exact"/>
        <w:ind w:firstLine="616" w:firstLineChars="200"/>
        <w:rPr>
          <w:rFonts w:ascii="仿宋_GB2312" w:hAnsi="仿宋_GB2312" w:eastAsia="仿宋_GB2312" w:cs="仿宋_GB2312"/>
          <w:b/>
          <w:bCs/>
          <w:color w:val="000000"/>
          <w:kern w:val="0"/>
          <w:sz w:val="30"/>
          <w:szCs w:val="30"/>
        </w:rPr>
      </w:pPr>
      <w:r>
        <w:rPr>
          <w:rFonts w:hint="eastAsia" w:ascii="仿宋_GB2312" w:hAnsi="仿宋_GB2312" w:eastAsia="仿宋_GB2312" w:cs="仿宋_GB2312"/>
          <w:b/>
          <w:bCs/>
          <w:color w:val="000000"/>
          <w:kern w:val="0"/>
          <w:sz w:val="30"/>
          <w:szCs w:val="30"/>
        </w:rPr>
        <w:t>二、本行组织结构</w:t>
      </w:r>
    </w:p>
    <w:p>
      <w:pPr>
        <w:spacing w:line="560" w:lineRule="exact"/>
        <w:rPr>
          <w:rFonts w:ascii="仿宋_GB2312" w:hAnsi="仿宋_GB2312" w:eastAsia="仿宋_GB2312" w:cs="仿宋_GB2312"/>
          <w:color w:val="000000"/>
          <w:kern w:val="0"/>
          <w:sz w:val="30"/>
          <w:szCs w:val="30"/>
        </w:rPr>
      </w:pPr>
    </w:p>
    <w:p>
      <w:pPr>
        <w:spacing w:line="560" w:lineRule="exact"/>
        <w:ind w:left="436" w:leftChars="200"/>
        <w:rPr>
          <w:rFonts w:ascii="仿宋_GB2312" w:hAnsi="仿宋_GB2312" w:eastAsia="仿宋_GB2312" w:cs="仿宋_GB2312"/>
          <w:color w:val="000000"/>
          <w:kern w:val="0"/>
          <w:sz w:val="30"/>
          <w:szCs w:val="30"/>
        </w:rPr>
      </w:pPr>
    </w:p>
    <w:p>
      <w:pPr>
        <w:spacing w:line="560" w:lineRule="exact"/>
        <w:rPr>
          <w:rFonts w:ascii="仿宋_GB2312" w:hAnsi="仿宋_GB2312" w:eastAsia="仿宋_GB2312" w:cs="仿宋_GB2312"/>
          <w:color w:val="000000"/>
          <w:kern w:val="0"/>
          <w:sz w:val="30"/>
          <w:szCs w:val="30"/>
        </w:rPr>
        <w:sectPr>
          <w:footerReference r:id="rId7" w:type="first"/>
          <w:headerReference r:id="rId3" w:type="default"/>
          <w:footerReference r:id="rId5" w:type="default"/>
          <w:headerReference r:id="rId4" w:type="even"/>
          <w:footerReference r:id="rId6" w:type="even"/>
          <w:pgSz w:w="11906" w:h="16838"/>
          <w:pgMar w:top="1417" w:right="1474" w:bottom="1304" w:left="1474" w:header="851" w:footer="992" w:gutter="0"/>
          <w:pgNumType w:fmt="numberInDash"/>
          <w:cols w:space="720" w:num="1"/>
          <w:docGrid w:type="linesAndChars" w:linePitch="294" w:charSpace="1738"/>
        </w:sectPr>
      </w:pPr>
    </w:p>
    <w:p>
      <w:pPr>
        <w:spacing w:line="300" w:lineRule="exact"/>
        <w:rPr>
          <w:rFonts w:ascii="仿宋_GB2312" w:hAnsi="仿宋_GB2312" w:eastAsia="仿宋_GB2312" w:cs="仿宋_GB2312"/>
          <w:sz w:val="30"/>
          <w:szCs w:val="30"/>
        </w:rPr>
      </w:pPr>
      <w:r>
        <w:rPr>
          <w:rFonts w:ascii="仿宋_GB2312" w:hAnsi="仿宋_GB2312" w:eastAsia="仿宋_GB2312" w:cs="仿宋_GB2312"/>
          <w:sz w:val="30"/>
          <w:szCs w:val="30"/>
        </w:rPr>
        <mc:AlternateContent>
          <mc:Choice Requires="wps">
            <w:drawing>
              <wp:anchor distT="0" distB="0" distL="114300" distR="114300" simplePos="0" relativeHeight="251668480" behindDoc="0" locked="0" layoutInCell="1" allowOverlap="1">
                <wp:simplePos x="0" y="0"/>
                <wp:positionH relativeFrom="column">
                  <wp:posOffset>4229100</wp:posOffset>
                </wp:positionH>
                <wp:positionV relativeFrom="paragraph">
                  <wp:posOffset>954405</wp:posOffset>
                </wp:positionV>
                <wp:extent cx="2286000" cy="635"/>
                <wp:effectExtent l="0" t="9525" r="0" b="12700"/>
                <wp:wrapNone/>
                <wp:docPr id="86" name="直接连接符 86"/>
                <wp:cNvGraphicFramePr/>
                <a:graphic xmlns:a="http://schemas.openxmlformats.org/drawingml/2006/main">
                  <a:graphicData uri="http://schemas.microsoft.com/office/word/2010/wordprocessingShape">
                    <wps:wsp>
                      <wps:cNvCnPr>
                        <a:cxnSpLocks noChangeShapeType="1"/>
                      </wps:cNvCnPr>
                      <wps:spPr bwMode="auto">
                        <a:xfrm>
                          <a:off x="0" y="0"/>
                          <a:ext cx="2286000" cy="635"/>
                        </a:xfrm>
                        <a:prstGeom prst="line">
                          <a:avLst/>
                        </a:prstGeom>
                        <a:noFill/>
                        <a:ln w="19050">
                          <a:solidFill>
                            <a:srgbClr val="3366FF"/>
                          </a:solidFill>
                          <a:prstDash val="dash"/>
                          <a:round/>
                        </a:ln>
                        <a:effectLst/>
                      </wps:spPr>
                      <wps:bodyPr/>
                    </wps:wsp>
                  </a:graphicData>
                </a:graphic>
              </wp:anchor>
            </w:drawing>
          </mc:Choice>
          <mc:Fallback>
            <w:pict>
              <v:line id="_x0000_s1026" o:spid="_x0000_s1026" o:spt="20" style="position:absolute;left:0pt;margin-left:333pt;margin-top:75.15pt;height:0.05pt;width:180pt;z-index:251668480;mso-width-relative:page;mso-height-relative:page;" filled="f" stroked="t" coordsize="21600,21600" o:gfxdata="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31cJI1wAAAAwBAAAP&#10;AAAAAAAAAAEAIAAAACIAAABkcnMvZG93bnJldi54bWxQSwECFAAUAAAACACHTuJA+nTMduABAACH&#10;AwAADgAAAAAAAAABACAAAAAmAQAAZHJzL2Uyb0RvYy54bWxQSwUGAAAAAAYABgBZAQAAeAUAAAAA&#10;">
                <v:fill on="f" focussize="0,0"/>
                <v:stroke weight="1.5pt" color="#3366FF" joinstyle="round" dashstyle="dash"/>
                <v:imagedata o:title=""/>
                <o:lock v:ext="edit" aspectratio="f"/>
              </v:line>
            </w:pict>
          </mc:Fallback>
        </mc:AlternateContent>
      </w:r>
      <w:r>
        <w:rPr>
          <w:rFonts w:ascii="仿宋_GB2312" w:hAnsi="仿宋_GB2312" w:eastAsia="仿宋_GB2312" w:cs="仿宋_GB2312"/>
          <w:sz w:val="30"/>
          <w:szCs w:val="30"/>
        </w:rPr>
        <mc:AlternateContent>
          <mc:Choice Requires="wps">
            <w:drawing>
              <wp:anchor distT="0" distB="0" distL="114300" distR="114300" simplePos="0" relativeHeight="251667456" behindDoc="0" locked="0" layoutInCell="1" allowOverlap="1">
                <wp:simplePos x="0" y="0"/>
                <wp:positionH relativeFrom="column">
                  <wp:posOffset>3143250</wp:posOffset>
                </wp:positionH>
                <wp:positionV relativeFrom="paragraph">
                  <wp:posOffset>2059305</wp:posOffset>
                </wp:positionV>
                <wp:extent cx="2171700" cy="297180"/>
                <wp:effectExtent l="9525" t="0" r="13335" b="13335"/>
                <wp:wrapNone/>
                <wp:docPr id="85" name="矩形 85"/>
                <wp:cNvGraphicFramePr/>
                <a:graphic xmlns:a="http://schemas.openxmlformats.org/drawingml/2006/main">
                  <a:graphicData uri="http://schemas.microsoft.com/office/word/2010/wordprocessingShape">
                    <wps:wsp>
                      <wps:cNvSpPr>
                        <a:spLocks noChangeArrowheads="1"/>
                      </wps:cNvSpPr>
                      <wps:spPr bwMode="auto">
                        <a:xfrm>
                          <a:off x="0" y="0"/>
                          <a:ext cx="2171700" cy="297180"/>
                        </a:xfrm>
                        <a:prstGeom prst="rect">
                          <a:avLst/>
                        </a:prstGeom>
                        <a:solidFill>
                          <a:srgbClr val="FFFFFF"/>
                        </a:solidFill>
                        <a:ln w="19050">
                          <a:solidFill>
                            <a:srgbClr val="000000"/>
                          </a:solidFill>
                          <a:miter lim="200000"/>
                        </a:ln>
                        <a:effectLst/>
                      </wps:spPr>
                      <wps:txbx>
                        <w:txbxContent>
                          <w:p>
                            <w:pPr>
                              <w:jc w:val="center"/>
                              <w:rPr>
                                <w:rFonts w:ascii="Calibri" w:hAnsi="Calibri" w:eastAsia="宋体" w:cs="Times New Roman"/>
                              </w:rPr>
                            </w:pPr>
                            <w:r>
                              <w:rPr>
                                <w:rFonts w:hint="eastAsia" w:ascii="Calibri" w:hAnsi="Calibri" w:eastAsia="宋体" w:cs="Times New Roman"/>
                              </w:rPr>
                              <w:t>高级管理层</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47.5pt;margin-top:162.15pt;height:23.4pt;width:171pt;z-index:251667456;mso-width-relative:page;mso-height-relative:page;" fillcolor="#FFFFFF" filled="t" stroked="t" coordsize="21600,21600" o:gfxdata="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8&#10;aBE+2gAAAAsBAAAPAAAAAAAAAAEAIAAAACIAAABkcnMvZG93bnJldi54bWxQSwECFAAUAAAACACH&#10;TuJA1qHDziICAAA9BAAADgAAAAAAAAABACAAAAApAQAAZHJzL2Uyb0RvYy54bWxQSwUGAAAAAAYA&#10;BgBZAQAAvQUAAAAA&#10;">
                <v:fill on="t" focussize="0,0"/>
                <v:stroke weight="1.5pt" color="#000000" miterlimit="2" joinstyle="miter"/>
                <v:imagedata o:title=""/>
                <o:lock v:ext="edit" aspectratio="f"/>
                <v:textbox>
                  <w:txbxContent>
                    <w:p>
                      <w:pPr>
                        <w:jc w:val="center"/>
                        <w:rPr>
                          <w:rFonts w:ascii="Calibri" w:hAnsi="Calibri" w:eastAsia="宋体" w:cs="Times New Roman"/>
                        </w:rPr>
                      </w:pPr>
                      <w:r>
                        <w:rPr>
                          <w:rFonts w:hint="eastAsia" w:ascii="Calibri" w:hAnsi="Calibri" w:eastAsia="宋体" w:cs="Times New Roman"/>
                        </w:rPr>
                        <w:t>高级管理层</w:t>
                      </w:r>
                    </w:p>
                  </w:txbxContent>
                </v:textbox>
              </v:rect>
            </w:pict>
          </mc:Fallback>
        </mc:AlternateContent>
      </w:r>
      <w:r>
        <w:rPr>
          <w:rFonts w:ascii="仿宋_GB2312" w:hAnsi="仿宋_GB2312" w:eastAsia="仿宋_GB2312" w:cs="仿宋_GB2312"/>
          <w:sz w:val="30"/>
          <w:szCs w:val="30"/>
        </w:rPr>
        <mc:AlternateContent>
          <mc:Choice Requires="wps">
            <w:drawing>
              <wp:anchor distT="0" distB="0" distL="114300" distR="114300" simplePos="0" relativeHeight="251666432" behindDoc="0" locked="0" layoutInCell="1" allowOverlap="1">
                <wp:simplePos x="0" y="0"/>
                <wp:positionH relativeFrom="column">
                  <wp:posOffset>4229100</wp:posOffset>
                </wp:positionH>
                <wp:positionV relativeFrom="paragraph">
                  <wp:posOffset>962025</wp:posOffset>
                </wp:positionV>
                <wp:extent cx="635" cy="1089660"/>
                <wp:effectExtent l="9525" t="0" r="20320" b="7620"/>
                <wp:wrapNone/>
                <wp:docPr id="84" name="直接连接符 84"/>
                <wp:cNvGraphicFramePr/>
                <a:graphic xmlns:a="http://schemas.openxmlformats.org/drawingml/2006/main">
                  <a:graphicData uri="http://schemas.microsoft.com/office/word/2010/wordprocessingShape">
                    <wps:wsp>
                      <wps:cNvCnPr>
                        <a:cxnSpLocks noChangeShapeType="1"/>
                      </wps:cNvCnPr>
                      <wps:spPr bwMode="auto">
                        <a:xfrm>
                          <a:off x="0" y="0"/>
                          <a:ext cx="635" cy="1089660"/>
                        </a:xfrm>
                        <a:prstGeom prst="line">
                          <a:avLst/>
                        </a:prstGeom>
                        <a:noFill/>
                        <a:ln w="19050">
                          <a:solidFill>
                            <a:srgbClr val="3366FF"/>
                          </a:solidFill>
                          <a:round/>
                        </a:ln>
                        <a:effectLst/>
                      </wps:spPr>
                      <wps:bodyPr/>
                    </wps:wsp>
                  </a:graphicData>
                </a:graphic>
              </wp:anchor>
            </w:drawing>
          </mc:Choice>
          <mc:Fallback>
            <w:pict>
              <v:line id="_x0000_s1026" o:spid="_x0000_s1026" o:spt="20" style="position:absolute;left:0pt;margin-left:333pt;margin-top:75.75pt;height:85.8pt;width:0.05pt;z-index:251666432;mso-width-relative:page;mso-height-relative:page;" filled="f" stroked="t" coordsize="21600,21600" o:gfxdata="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UgcvJdkAAAALAQAADwAAAAAAAAAB&#10;ACAAAAAiAAAAZHJzL2Rvd25yZXYueG1sUEsBAhQAFAAAAAgAh07iQA6i7szWAQAAbwMAAA4AAAAA&#10;AAAAAQAgAAAAKAEAAGRycy9lMm9Eb2MueG1sUEsFBgAAAAAGAAYAWQEAAHAFAAAAAA==&#10;">
                <v:fill on="f" focussize="0,0"/>
                <v:stroke weight="1.5pt" color="#3366FF" joinstyle="round"/>
                <v:imagedata o:title=""/>
                <o:lock v:ext="edit" aspectratio="f"/>
              </v:line>
            </w:pict>
          </mc:Fallback>
        </mc:AlternateContent>
      </w:r>
      <w:r>
        <w:rPr>
          <w:rFonts w:ascii="仿宋_GB2312" w:hAnsi="仿宋_GB2312" w:eastAsia="仿宋_GB2312" w:cs="仿宋_GB2312"/>
          <w:sz w:val="30"/>
          <w:szCs w:val="30"/>
        </w:rPr>
        <mc:AlternateContent>
          <mc:Choice Requires="wps">
            <w:drawing>
              <wp:anchor distT="0" distB="0" distL="114300" distR="114300" simplePos="0" relativeHeight="251665408" behindDoc="0" locked="0" layoutInCell="1" allowOverlap="1">
                <wp:simplePos x="0" y="0"/>
                <wp:positionH relativeFrom="column">
                  <wp:posOffset>2971800</wp:posOffset>
                </wp:positionH>
                <wp:positionV relativeFrom="paragraph">
                  <wp:posOffset>954405</wp:posOffset>
                </wp:positionV>
                <wp:extent cx="1257300" cy="635"/>
                <wp:effectExtent l="0" t="9525" r="7620" b="12700"/>
                <wp:wrapNone/>
                <wp:docPr id="83" name="直接连接符 83"/>
                <wp:cNvGraphicFramePr/>
                <a:graphic xmlns:a="http://schemas.openxmlformats.org/drawingml/2006/main">
                  <a:graphicData uri="http://schemas.microsoft.com/office/word/2010/wordprocessingShape">
                    <wps:wsp>
                      <wps:cNvCnPr>
                        <a:cxnSpLocks noChangeShapeType="1"/>
                      </wps:cNvCnPr>
                      <wps:spPr bwMode="auto">
                        <a:xfrm>
                          <a:off x="0" y="0"/>
                          <a:ext cx="1257300" cy="635"/>
                        </a:xfrm>
                        <a:prstGeom prst="line">
                          <a:avLst/>
                        </a:prstGeom>
                        <a:noFill/>
                        <a:ln w="19050">
                          <a:solidFill>
                            <a:srgbClr val="3366FF"/>
                          </a:solidFill>
                          <a:round/>
                        </a:ln>
                        <a:effectLst/>
                      </wps:spPr>
                      <wps:bodyPr/>
                    </wps:wsp>
                  </a:graphicData>
                </a:graphic>
              </wp:anchor>
            </w:drawing>
          </mc:Choice>
          <mc:Fallback>
            <w:pict>
              <v:line id="_x0000_s1026" o:spid="_x0000_s1026" o:spt="20" style="position:absolute;left:0pt;margin-left:234pt;margin-top:75.15pt;height:0.05pt;width:99pt;z-index:251665408;mso-width-relative:page;mso-height-relative:page;" filled="f" stroked="t" coordsize="21600,21600" o:gfxdata="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F8TIX9gAAAALAQAADwAAAAAAAAABACAA&#10;AAAiAAAAZHJzL2Rvd25yZXYueG1sUEsBAhQAFAAAAAgAh07iQNYkm+PUAQAAbwMAAA4AAAAAAAAA&#10;AQAgAAAAJwEAAGRycy9lMm9Eb2MueG1sUEsFBgAAAAAGAAYAWQEAAG0FAAAAAA==&#10;">
                <v:fill on="f" focussize="0,0"/>
                <v:stroke weight="1.5pt" color="#3366FF" joinstyle="round"/>
                <v:imagedata o:title=""/>
                <o:lock v:ext="edit" aspectratio="f"/>
              </v:line>
            </w:pict>
          </mc:Fallback>
        </mc:AlternateContent>
      </w:r>
      <w:r>
        <w:rPr>
          <w:rFonts w:ascii="仿宋_GB2312" w:hAnsi="仿宋_GB2312" w:eastAsia="仿宋_GB2312" w:cs="仿宋_GB2312"/>
          <w:sz w:val="30"/>
          <w:szCs w:val="30"/>
        </w:rPr>
        <mc:AlternateContent>
          <mc:Choice Requires="wps">
            <w:drawing>
              <wp:anchor distT="0" distB="0" distL="114300" distR="114300" simplePos="0" relativeHeight="251661312" behindDoc="0" locked="0" layoutInCell="1" allowOverlap="1">
                <wp:simplePos x="0" y="0"/>
                <wp:positionH relativeFrom="column">
                  <wp:posOffset>6524625</wp:posOffset>
                </wp:positionH>
                <wp:positionV relativeFrom="paragraph">
                  <wp:posOffset>792480</wp:posOffset>
                </wp:positionV>
                <wp:extent cx="2171700" cy="297180"/>
                <wp:effectExtent l="9525" t="0" r="13335" b="13335"/>
                <wp:wrapNone/>
                <wp:docPr id="82" name="矩形 82"/>
                <wp:cNvGraphicFramePr/>
                <a:graphic xmlns:a="http://schemas.openxmlformats.org/drawingml/2006/main">
                  <a:graphicData uri="http://schemas.microsoft.com/office/word/2010/wordprocessingShape">
                    <wps:wsp>
                      <wps:cNvSpPr>
                        <a:spLocks noChangeArrowheads="1"/>
                      </wps:cNvSpPr>
                      <wps:spPr bwMode="auto">
                        <a:xfrm>
                          <a:off x="0" y="0"/>
                          <a:ext cx="2171700" cy="297180"/>
                        </a:xfrm>
                        <a:prstGeom prst="rect">
                          <a:avLst/>
                        </a:prstGeom>
                        <a:solidFill>
                          <a:srgbClr val="FFFFFF"/>
                        </a:solidFill>
                        <a:ln w="19050">
                          <a:solidFill>
                            <a:srgbClr val="000000"/>
                          </a:solidFill>
                          <a:miter lim="200000"/>
                        </a:ln>
                        <a:effectLst/>
                      </wps:spPr>
                      <wps:txbx>
                        <w:txbxContent>
                          <w:p>
                            <w:pPr>
                              <w:jc w:val="center"/>
                              <w:rPr>
                                <w:rFonts w:ascii="Calibri" w:hAnsi="Calibri" w:eastAsia="宋体" w:cs="Times New Roman"/>
                              </w:rPr>
                            </w:pPr>
                            <w:r>
                              <w:rPr>
                                <w:rFonts w:hint="eastAsia" w:ascii="Calibri" w:hAnsi="Calibri" w:eastAsia="宋体" w:cs="Times New Roman"/>
                              </w:rPr>
                              <w:t>监事会</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513.75pt;margin-top:62.4pt;height:23.4pt;width:171pt;z-index:251661312;mso-width-relative:page;mso-height-relative:page;" fillcolor="#FFFFFF" filled="t" stroked="t" coordsize="21600,21600" o:gfxdata="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OAf&#10;W3bZAAAADQEAAA8AAAAAAAAAAQAgAAAAIgAAAGRycy9kb3ducmV2LnhtbFBLAQIUABQAAAAIAIdO&#10;4kCVr8pDIgIAAD0EAAAOAAAAAAAAAAEAIAAAACgBAABkcnMvZTJvRG9jLnhtbFBLBQYAAAAABgAG&#10;AFkBAAC8BQAAAAA=&#10;">
                <v:fill on="t" focussize="0,0"/>
                <v:stroke weight="1.5pt" color="#000000" miterlimit="2" joinstyle="miter"/>
                <v:imagedata o:title=""/>
                <o:lock v:ext="edit" aspectratio="f"/>
                <v:textbox>
                  <w:txbxContent>
                    <w:p>
                      <w:pPr>
                        <w:jc w:val="center"/>
                        <w:rPr>
                          <w:rFonts w:ascii="Calibri" w:hAnsi="Calibri" w:eastAsia="宋体" w:cs="Times New Roman"/>
                        </w:rPr>
                      </w:pPr>
                      <w:r>
                        <w:rPr>
                          <w:rFonts w:hint="eastAsia" w:ascii="Calibri" w:hAnsi="Calibri" w:eastAsia="宋体" w:cs="Times New Roman"/>
                        </w:rPr>
                        <w:t>监事会</w:t>
                      </w:r>
                    </w:p>
                  </w:txbxContent>
                </v:textbox>
              </v:rect>
            </w:pict>
          </mc:Fallback>
        </mc:AlternateContent>
      </w:r>
      <w:r>
        <w:rPr>
          <w:rFonts w:ascii="仿宋_GB2312" w:hAnsi="仿宋_GB2312" w:eastAsia="仿宋_GB2312" w:cs="仿宋_GB2312"/>
          <w:sz w:val="30"/>
          <w:szCs w:val="30"/>
        </w:rPr>
        <mc:AlternateContent>
          <mc:Choice Requires="wps">
            <w:drawing>
              <wp:anchor distT="0" distB="0" distL="114300" distR="114300" simplePos="0" relativeHeight="251664384" behindDoc="0" locked="0" layoutInCell="1" allowOverlap="1">
                <wp:simplePos x="0" y="0"/>
                <wp:positionH relativeFrom="column">
                  <wp:posOffset>7600950</wp:posOffset>
                </wp:positionH>
                <wp:positionV relativeFrom="paragraph">
                  <wp:posOffset>299085</wp:posOffset>
                </wp:positionV>
                <wp:extent cx="635" cy="495300"/>
                <wp:effectExtent l="9525" t="0" r="20320" b="7620"/>
                <wp:wrapNone/>
                <wp:docPr id="81" name="直接连接符 81"/>
                <wp:cNvGraphicFramePr/>
                <a:graphic xmlns:a="http://schemas.openxmlformats.org/drawingml/2006/main">
                  <a:graphicData uri="http://schemas.microsoft.com/office/word/2010/wordprocessingShape">
                    <wps:wsp>
                      <wps:cNvCnPr>
                        <a:cxnSpLocks noChangeShapeType="1"/>
                      </wps:cNvCnPr>
                      <wps:spPr bwMode="auto">
                        <a:xfrm>
                          <a:off x="0" y="0"/>
                          <a:ext cx="635" cy="495300"/>
                        </a:xfrm>
                        <a:prstGeom prst="line">
                          <a:avLst/>
                        </a:prstGeom>
                        <a:noFill/>
                        <a:ln w="19050">
                          <a:solidFill>
                            <a:srgbClr val="3366FF"/>
                          </a:solidFill>
                          <a:round/>
                        </a:ln>
                        <a:effectLst/>
                      </wps:spPr>
                      <wps:bodyPr/>
                    </wps:wsp>
                  </a:graphicData>
                </a:graphic>
              </wp:anchor>
            </w:drawing>
          </mc:Choice>
          <mc:Fallback>
            <w:pict>
              <v:line id="_x0000_s1026" o:spid="_x0000_s1026" o:spt="20" style="position:absolute;left:0pt;margin-left:598.5pt;margin-top:23.55pt;height:39pt;width:0.05pt;z-index:251664384;mso-width-relative:page;mso-height-relative:page;" filled="f" stroked="t" coordsize="21600,21600" o:gfxdata="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Lk62n3XAAAADAEAAA8AAAAAAAAAAQAg&#10;AAAAIgAAAGRycy9kb3ducmV2LnhtbFBLAQIUABQAAAAIAIdO4kDzG0OF1gEAAG4DAAAOAAAAAAAA&#10;AAEAIAAAACYBAABkcnMvZTJvRG9jLnhtbFBLBQYAAAAABgAGAFkBAABuBQAAAAA=&#10;">
                <v:fill on="f" focussize="0,0"/>
                <v:stroke weight="1.5pt" color="#3366FF" joinstyle="round"/>
                <v:imagedata o:title=""/>
                <o:lock v:ext="edit" aspectratio="f"/>
              </v:line>
            </w:pict>
          </mc:Fallback>
        </mc:AlternateContent>
      </w:r>
      <w:r>
        <w:rPr>
          <w:rFonts w:ascii="仿宋_GB2312" w:hAnsi="仿宋_GB2312" w:eastAsia="仿宋_GB2312" w:cs="仿宋_GB2312"/>
          <w:sz w:val="30"/>
          <w:szCs w:val="30"/>
        </w:rPr>
        <mc:AlternateContent>
          <mc:Choice Requires="wps">
            <w:drawing>
              <wp:anchor distT="0" distB="0" distL="114300" distR="114300" simplePos="0" relativeHeight="251662336" behindDoc="0" locked="0" layoutInCell="1" allowOverlap="1">
                <wp:simplePos x="0" y="0"/>
                <wp:positionH relativeFrom="column">
                  <wp:posOffset>800100</wp:posOffset>
                </wp:positionH>
                <wp:positionV relativeFrom="paragraph">
                  <wp:posOffset>796290</wp:posOffset>
                </wp:positionV>
                <wp:extent cx="2171700" cy="297180"/>
                <wp:effectExtent l="9525" t="0" r="13335" b="13335"/>
                <wp:wrapNone/>
                <wp:docPr id="80" name="矩形 80"/>
                <wp:cNvGraphicFramePr/>
                <a:graphic xmlns:a="http://schemas.openxmlformats.org/drawingml/2006/main">
                  <a:graphicData uri="http://schemas.microsoft.com/office/word/2010/wordprocessingShape">
                    <wps:wsp>
                      <wps:cNvSpPr>
                        <a:spLocks noChangeArrowheads="1"/>
                      </wps:cNvSpPr>
                      <wps:spPr bwMode="auto">
                        <a:xfrm>
                          <a:off x="0" y="0"/>
                          <a:ext cx="2171700" cy="297180"/>
                        </a:xfrm>
                        <a:prstGeom prst="rect">
                          <a:avLst/>
                        </a:prstGeom>
                        <a:solidFill>
                          <a:srgbClr val="FFFFFF"/>
                        </a:solidFill>
                        <a:ln w="19050">
                          <a:solidFill>
                            <a:srgbClr val="000000"/>
                          </a:solidFill>
                          <a:miter lim="200000"/>
                        </a:ln>
                        <a:effectLst/>
                      </wps:spPr>
                      <wps:txbx>
                        <w:txbxContent>
                          <w:p>
                            <w:pPr>
                              <w:jc w:val="center"/>
                              <w:rPr>
                                <w:rFonts w:ascii="Calibri" w:hAnsi="Calibri" w:eastAsia="宋体" w:cs="Times New Roman"/>
                              </w:rPr>
                            </w:pPr>
                            <w:r>
                              <w:rPr>
                                <w:rFonts w:hint="eastAsia" w:ascii="Calibri" w:hAnsi="Calibri" w:eastAsia="宋体" w:cs="Times New Roman"/>
                              </w:rPr>
                              <w:t>董事会</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63pt;margin-top:62.7pt;height:23.4pt;width:171pt;z-index:251662336;mso-width-relative:page;mso-height-relative:page;" fillcolor="#FFFFFF" filled="t" stroked="t" coordsize="21600,21600" o:gfxdata="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KBLCenX&#10;AAAACwEAAA8AAAAAAAAAAQAgAAAAIgAAAGRycy9kb3ducmV2LnhtbFBLAQIUABQAAAAIAIdO4kDU&#10;qgduIQIAAD0EAAAOAAAAAAAAAAEAIAAAACYBAABkcnMvZTJvRG9jLnhtbFBLBQYAAAAABgAGAFkB&#10;AAC5BQAAAAA=&#10;">
                <v:fill on="t" focussize="0,0"/>
                <v:stroke weight="1.5pt" color="#000000" miterlimit="2" joinstyle="miter"/>
                <v:imagedata o:title=""/>
                <o:lock v:ext="edit" aspectratio="f"/>
                <v:textbox>
                  <w:txbxContent>
                    <w:p>
                      <w:pPr>
                        <w:jc w:val="center"/>
                        <w:rPr>
                          <w:rFonts w:ascii="Calibri" w:hAnsi="Calibri" w:eastAsia="宋体" w:cs="Times New Roman"/>
                        </w:rPr>
                      </w:pPr>
                      <w:r>
                        <w:rPr>
                          <w:rFonts w:hint="eastAsia" w:ascii="Calibri" w:hAnsi="Calibri" w:eastAsia="宋体" w:cs="Times New Roman"/>
                        </w:rPr>
                        <w:t>董事会</w:t>
                      </w:r>
                    </w:p>
                  </w:txbxContent>
                </v:textbox>
              </v:rect>
            </w:pict>
          </mc:Fallback>
        </mc:AlternateContent>
      </w:r>
      <w:r>
        <w:rPr>
          <w:rFonts w:ascii="仿宋_GB2312" w:hAnsi="仿宋_GB2312" w:eastAsia="仿宋_GB2312" w:cs="仿宋_GB2312"/>
          <w:sz w:val="30"/>
          <w:szCs w:val="30"/>
        </w:rPr>
        <mc:AlternateContent>
          <mc:Choice Requires="wps">
            <w:drawing>
              <wp:anchor distT="0" distB="0" distL="114300" distR="114300" simplePos="0" relativeHeight="251663360" behindDoc="0" locked="0" layoutInCell="1" allowOverlap="1">
                <wp:simplePos x="0" y="0"/>
                <wp:positionH relativeFrom="column">
                  <wp:posOffset>1885950</wp:posOffset>
                </wp:positionH>
                <wp:positionV relativeFrom="paragraph">
                  <wp:posOffset>299085</wp:posOffset>
                </wp:positionV>
                <wp:extent cx="635" cy="495300"/>
                <wp:effectExtent l="9525" t="0" r="20320" b="7620"/>
                <wp:wrapNone/>
                <wp:docPr id="79" name="直接连接符 79"/>
                <wp:cNvGraphicFramePr/>
                <a:graphic xmlns:a="http://schemas.openxmlformats.org/drawingml/2006/main">
                  <a:graphicData uri="http://schemas.microsoft.com/office/word/2010/wordprocessingShape">
                    <wps:wsp>
                      <wps:cNvCnPr>
                        <a:cxnSpLocks noChangeShapeType="1"/>
                      </wps:cNvCnPr>
                      <wps:spPr bwMode="auto">
                        <a:xfrm>
                          <a:off x="0" y="0"/>
                          <a:ext cx="635" cy="495300"/>
                        </a:xfrm>
                        <a:prstGeom prst="line">
                          <a:avLst/>
                        </a:prstGeom>
                        <a:noFill/>
                        <a:ln w="19050">
                          <a:solidFill>
                            <a:srgbClr val="3366FF"/>
                          </a:solidFill>
                          <a:round/>
                        </a:ln>
                        <a:effectLst/>
                      </wps:spPr>
                      <wps:bodyPr/>
                    </wps:wsp>
                  </a:graphicData>
                </a:graphic>
              </wp:anchor>
            </w:drawing>
          </mc:Choice>
          <mc:Fallback>
            <w:pict>
              <v:line id="_x0000_s1026" o:spid="_x0000_s1026" o:spt="20" style="position:absolute;left:0pt;margin-left:148.5pt;margin-top:23.55pt;height:39pt;width:0.05pt;z-index:251663360;mso-width-relative:page;mso-height-relative:page;" filled="f" stroked="t" coordsize="21600,21600" o:gfxdata="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wN38YdkAAAAKAQAADwAAAAAAAAAB&#10;ACAAAAAiAAAAZHJzL2Rvd25yZXYueG1sUEsBAhQAFAAAAAgAh07iQO7iwWbWAQAAbgMAAA4AAAAA&#10;AAAAAQAgAAAAKAEAAGRycy9lMm9Eb2MueG1sUEsFBgAAAAAGAAYAWQEAAHAFAAAAAA==&#10;">
                <v:fill on="f" focussize="0,0"/>
                <v:stroke weight="1.5pt" color="#3366FF" joinstyle="round"/>
                <v:imagedata o:title=""/>
                <o:lock v:ext="edit" aspectratio="f"/>
              </v:line>
            </w:pict>
          </mc:Fallback>
        </mc:AlternateContent>
      </w:r>
      <w:r>
        <w:rPr>
          <w:rFonts w:ascii="仿宋_GB2312" w:hAnsi="仿宋_GB2312" w:eastAsia="仿宋_GB2312" w:cs="仿宋_GB2312"/>
          <w:sz w:val="30"/>
          <w:szCs w:val="30"/>
        </w:rPr>
        <mc:AlternateContent>
          <mc:Choice Requires="wps">
            <w:drawing>
              <wp:anchor distT="0" distB="0" distL="114300" distR="114300" simplePos="0" relativeHeight="251658240" behindDoc="0" locked="0" layoutInCell="1" allowOverlap="1">
                <wp:simplePos x="0" y="0"/>
                <wp:positionH relativeFrom="column">
                  <wp:posOffset>1885950</wp:posOffset>
                </wp:positionH>
                <wp:positionV relativeFrom="paragraph">
                  <wp:posOffset>299085</wp:posOffset>
                </wp:positionV>
                <wp:extent cx="1943100" cy="635"/>
                <wp:effectExtent l="0" t="9525" r="7620" b="12700"/>
                <wp:wrapNone/>
                <wp:docPr id="78" name="直接连接符 78"/>
                <wp:cNvGraphicFramePr/>
                <a:graphic xmlns:a="http://schemas.openxmlformats.org/drawingml/2006/main">
                  <a:graphicData uri="http://schemas.microsoft.com/office/word/2010/wordprocessingShape">
                    <wps:wsp>
                      <wps:cNvCnPr>
                        <a:cxnSpLocks noChangeShapeType="1"/>
                      </wps:cNvCnPr>
                      <wps:spPr bwMode="auto">
                        <a:xfrm>
                          <a:off x="0" y="0"/>
                          <a:ext cx="1943100" cy="635"/>
                        </a:xfrm>
                        <a:prstGeom prst="line">
                          <a:avLst/>
                        </a:prstGeom>
                        <a:noFill/>
                        <a:ln w="19050">
                          <a:solidFill>
                            <a:srgbClr val="3366FF"/>
                          </a:solidFill>
                          <a:round/>
                        </a:ln>
                        <a:effectLst/>
                      </wps:spPr>
                      <wps:bodyPr/>
                    </wps:wsp>
                  </a:graphicData>
                </a:graphic>
              </wp:anchor>
            </w:drawing>
          </mc:Choice>
          <mc:Fallback>
            <w:pict>
              <v:line id="_x0000_s1026" o:spid="_x0000_s1026" o:spt="20" style="position:absolute;left:0pt;margin-left:148.5pt;margin-top:23.55pt;height:0.05pt;width:153pt;z-index:251658240;mso-width-relative:page;mso-height-relative:page;" filled="f" stroked="t" coordsize="21600,21600" o:gfxdata="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K81Eo2AAAAAkBAAAPAAAAAAAAAAEAIAAA&#10;ACIAAABkcnMvZG93bnJldi54bWxQSwECFAAUAAAACACHTuJAzvTZz9MBAABvAwAADgAAAAAAAAAB&#10;ACAAAAAnAQAAZHJzL2Uyb0RvYy54bWxQSwUGAAAAAAYABgBZAQAAbAUAAAAA&#10;">
                <v:fill on="f" focussize="0,0"/>
                <v:stroke weight="1.5pt" color="#3366FF" joinstyle="round"/>
                <v:imagedata o:title=""/>
                <o:lock v:ext="edit" aspectratio="f"/>
              </v:line>
            </w:pict>
          </mc:Fallback>
        </mc:AlternateContent>
      </w:r>
      <w:r>
        <w:rPr>
          <w:rFonts w:ascii="仿宋_GB2312" w:hAnsi="仿宋_GB2312" w:eastAsia="仿宋_GB2312" w:cs="仿宋_GB2312"/>
          <w:sz w:val="30"/>
          <w:szCs w:val="30"/>
        </w:rPr>
        <mc:AlternateContent>
          <mc:Choice Requires="wps">
            <w:drawing>
              <wp:anchor distT="0" distB="0" distL="114300" distR="114300" simplePos="0" relativeHeight="251660288" behindDoc="0" locked="0" layoutInCell="1" allowOverlap="1">
                <wp:simplePos x="0" y="0"/>
                <wp:positionH relativeFrom="column">
                  <wp:posOffset>3827145</wp:posOffset>
                </wp:positionH>
                <wp:positionV relativeFrom="paragraph">
                  <wp:posOffset>137160</wp:posOffset>
                </wp:positionV>
                <wp:extent cx="2171700" cy="297180"/>
                <wp:effectExtent l="9525" t="0" r="13335" b="13335"/>
                <wp:wrapNone/>
                <wp:docPr id="77" name="矩形 77"/>
                <wp:cNvGraphicFramePr/>
                <a:graphic xmlns:a="http://schemas.openxmlformats.org/drawingml/2006/main">
                  <a:graphicData uri="http://schemas.microsoft.com/office/word/2010/wordprocessingShape">
                    <wps:wsp>
                      <wps:cNvSpPr>
                        <a:spLocks noChangeArrowheads="1"/>
                      </wps:cNvSpPr>
                      <wps:spPr bwMode="auto">
                        <a:xfrm>
                          <a:off x="0" y="0"/>
                          <a:ext cx="2171700" cy="297180"/>
                        </a:xfrm>
                        <a:prstGeom prst="rect">
                          <a:avLst/>
                        </a:prstGeom>
                        <a:solidFill>
                          <a:srgbClr val="FFFFFF"/>
                        </a:solidFill>
                        <a:ln w="19050">
                          <a:solidFill>
                            <a:srgbClr val="000000"/>
                          </a:solidFill>
                          <a:miter lim="200000"/>
                        </a:ln>
                        <a:effectLst/>
                      </wps:spPr>
                      <wps:txbx>
                        <w:txbxContent>
                          <w:p>
                            <w:pPr>
                              <w:jc w:val="center"/>
                              <w:rPr>
                                <w:rFonts w:ascii="Calibri" w:hAnsi="Calibri" w:eastAsia="宋体" w:cs="Times New Roman"/>
                              </w:rPr>
                            </w:pPr>
                            <w:r>
                              <w:rPr>
                                <w:rFonts w:hint="eastAsia" w:ascii="Calibri" w:hAnsi="Calibri" w:eastAsia="宋体" w:cs="Times New Roman"/>
                              </w:rPr>
                              <w:t>股东大会</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01.35pt;margin-top:10.8pt;height:23.4pt;width:171pt;z-index:251660288;mso-width-relative:page;mso-height-relative:page;" fillcolor="#FFFFFF" filled="t" stroked="t" coordsize="21600,21600" o:gfxdata="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fL1ns&#10;1wAAAAkBAAAPAAAAAAAAAAEAIAAAACIAAABkcnMvZG93bnJldi54bWxQSwECFAAUAAAACACHTuJA&#10;v02MCyICAAA9BAAADgAAAAAAAAABACAAAAAmAQAAZHJzL2Uyb0RvYy54bWxQSwUGAAAAAAYABgBZ&#10;AQAAugUAAAAA&#10;">
                <v:fill on="t" focussize="0,0"/>
                <v:stroke weight="1.5pt" color="#000000" miterlimit="2" joinstyle="miter"/>
                <v:imagedata o:title=""/>
                <o:lock v:ext="edit" aspectratio="f"/>
                <v:textbox>
                  <w:txbxContent>
                    <w:p>
                      <w:pPr>
                        <w:jc w:val="center"/>
                        <w:rPr>
                          <w:rFonts w:ascii="Calibri" w:hAnsi="Calibri" w:eastAsia="宋体" w:cs="Times New Roman"/>
                        </w:rPr>
                      </w:pPr>
                      <w:r>
                        <w:rPr>
                          <w:rFonts w:hint="eastAsia" w:ascii="Calibri" w:hAnsi="Calibri" w:eastAsia="宋体" w:cs="Times New Roman"/>
                        </w:rPr>
                        <w:t>股东大会</w:t>
                      </w:r>
                    </w:p>
                  </w:txbxContent>
                </v:textbox>
              </v:rect>
            </w:pict>
          </mc:Fallback>
        </mc:AlternateContent>
      </w:r>
      <w:r>
        <w:rPr>
          <w:rFonts w:ascii="仿宋_GB2312" w:hAnsi="仿宋_GB2312" w:eastAsia="仿宋_GB2312" w:cs="仿宋_GB2312"/>
          <w:sz w:val="30"/>
          <w:szCs w:val="30"/>
        </w:rPr>
        <mc:AlternateContent>
          <mc:Choice Requires="wps">
            <w:drawing>
              <wp:anchor distT="0" distB="0" distL="114300" distR="114300" simplePos="0" relativeHeight="251659264" behindDoc="0" locked="0" layoutInCell="1" allowOverlap="1">
                <wp:simplePos x="0" y="0"/>
                <wp:positionH relativeFrom="column">
                  <wp:posOffset>6000750</wp:posOffset>
                </wp:positionH>
                <wp:positionV relativeFrom="paragraph">
                  <wp:posOffset>299085</wp:posOffset>
                </wp:positionV>
                <wp:extent cx="1600200" cy="635"/>
                <wp:effectExtent l="0" t="9525" r="0" b="12700"/>
                <wp:wrapNone/>
                <wp:docPr id="76" name="直接连接符 76"/>
                <wp:cNvGraphicFramePr/>
                <a:graphic xmlns:a="http://schemas.openxmlformats.org/drawingml/2006/main">
                  <a:graphicData uri="http://schemas.microsoft.com/office/word/2010/wordprocessingShape">
                    <wps:wsp>
                      <wps:cNvCnPr>
                        <a:cxnSpLocks noChangeShapeType="1"/>
                      </wps:cNvCnPr>
                      <wps:spPr bwMode="auto">
                        <a:xfrm>
                          <a:off x="0" y="0"/>
                          <a:ext cx="1600200" cy="635"/>
                        </a:xfrm>
                        <a:prstGeom prst="line">
                          <a:avLst/>
                        </a:prstGeom>
                        <a:noFill/>
                        <a:ln w="19050">
                          <a:solidFill>
                            <a:srgbClr val="3366FF"/>
                          </a:solidFill>
                          <a:round/>
                        </a:ln>
                        <a:effectLst/>
                      </wps:spPr>
                      <wps:bodyPr/>
                    </wps:wsp>
                  </a:graphicData>
                </a:graphic>
              </wp:anchor>
            </w:drawing>
          </mc:Choice>
          <mc:Fallback>
            <w:pict>
              <v:line id="_x0000_s1026" o:spid="_x0000_s1026" o:spt="20" style="position:absolute;left:0pt;margin-left:472.5pt;margin-top:23.55pt;height:0.05pt;width:126pt;z-index:251659264;mso-width-relative:page;mso-height-relative:page;" filled="f" stroked="t" coordsize="21600,21600" o:gfxdata="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FXk1q2AAAAAoBAAAPAAAAAAAAAAEAIAAA&#10;ACIAAABkcnMvZG93bnJldi54bWxQSwECFAAUAAAACACHTuJAUoWPEdMBAABvAwAADgAAAAAAAAAB&#10;ACAAAAAnAQAAZHJzL2Uyb0RvYy54bWxQSwUGAAAAAAYABgBZAQAAbAUAAAAA&#10;">
                <v:fill on="f" focussize="0,0"/>
                <v:stroke weight="1.5pt" color="#3366FF" joinstyle="round"/>
                <v:imagedata o:title=""/>
                <o:lock v:ext="edit" aspectratio="f"/>
              </v:line>
            </w:pict>
          </mc:Fallback>
        </mc:AlternateContent>
      </w:r>
    </w:p>
    <w:p>
      <w:pPr>
        <w:spacing w:line="300" w:lineRule="exact"/>
        <w:rPr>
          <w:rFonts w:ascii="仿宋_GB2312" w:hAnsi="仿宋_GB2312" w:eastAsia="仿宋_GB2312" w:cs="仿宋_GB2312"/>
          <w:sz w:val="30"/>
          <w:szCs w:val="30"/>
        </w:rPr>
      </w:pPr>
    </w:p>
    <w:p>
      <w:pPr>
        <w:spacing w:line="300" w:lineRule="exact"/>
        <w:rPr>
          <w:rFonts w:ascii="仿宋_GB2312" w:hAnsi="仿宋_GB2312" w:eastAsia="仿宋_GB2312" w:cs="仿宋_GB2312"/>
          <w:sz w:val="30"/>
          <w:szCs w:val="30"/>
        </w:rPr>
      </w:pPr>
    </w:p>
    <w:p>
      <w:pPr>
        <w:spacing w:line="300" w:lineRule="exact"/>
        <w:rPr>
          <w:rFonts w:ascii="仿宋_GB2312" w:hAnsi="仿宋_GB2312" w:eastAsia="仿宋_GB2312" w:cs="仿宋_GB2312"/>
          <w:sz w:val="30"/>
          <w:szCs w:val="30"/>
        </w:rPr>
      </w:pPr>
    </w:p>
    <w:p>
      <w:pPr>
        <w:spacing w:line="300" w:lineRule="exact"/>
        <w:rPr>
          <w:rFonts w:ascii="仿宋_GB2312" w:hAnsi="仿宋_GB2312" w:eastAsia="仿宋_GB2312" w:cs="仿宋_GB2312"/>
          <w:sz w:val="30"/>
          <w:szCs w:val="30"/>
        </w:rPr>
      </w:pPr>
    </w:p>
    <w:p>
      <w:pPr>
        <w:spacing w:line="300" w:lineRule="exact"/>
        <w:rPr>
          <w:rFonts w:ascii="仿宋_GB2312" w:hAnsi="仿宋_GB2312" w:eastAsia="仿宋_GB2312" w:cs="仿宋_GB2312"/>
          <w:sz w:val="30"/>
          <w:szCs w:val="30"/>
        </w:rPr>
      </w:pPr>
    </w:p>
    <w:p>
      <w:pPr>
        <w:spacing w:line="300" w:lineRule="exact"/>
        <w:rPr>
          <w:rFonts w:ascii="仿宋_GB2312" w:hAnsi="仿宋_GB2312" w:eastAsia="仿宋_GB2312" w:cs="仿宋_GB2312"/>
          <w:sz w:val="30"/>
          <w:szCs w:val="30"/>
        </w:rPr>
      </w:pPr>
    </w:p>
    <w:p>
      <w:pPr>
        <w:spacing w:line="300" w:lineRule="exact"/>
        <w:rPr>
          <w:rFonts w:ascii="仿宋_GB2312" w:hAnsi="仿宋_GB2312" w:eastAsia="仿宋_GB2312" w:cs="仿宋_GB2312"/>
          <w:sz w:val="30"/>
          <w:szCs w:val="30"/>
        </w:rPr>
      </w:pPr>
    </w:p>
    <w:p>
      <w:pPr>
        <w:spacing w:line="300" w:lineRule="exact"/>
        <w:rPr>
          <w:rFonts w:ascii="仿宋_GB2312" w:hAnsi="仿宋_GB2312" w:eastAsia="仿宋_GB2312" w:cs="仿宋_GB2312"/>
          <w:sz w:val="30"/>
          <w:szCs w:val="30"/>
        </w:rPr>
      </w:pPr>
    </w:p>
    <w:p>
      <w:pPr>
        <w:spacing w:line="300" w:lineRule="exact"/>
        <w:rPr>
          <w:rFonts w:ascii="仿宋_GB2312" w:hAnsi="仿宋_GB2312" w:eastAsia="仿宋_GB2312" w:cs="仿宋_GB2312"/>
          <w:sz w:val="30"/>
          <w:szCs w:val="30"/>
        </w:rPr>
      </w:pPr>
    </w:p>
    <w:p>
      <w:pPr>
        <w:spacing w:line="300" w:lineRule="exact"/>
        <w:rPr>
          <w:rFonts w:ascii="仿宋_GB2312" w:hAnsi="仿宋_GB2312" w:eastAsia="仿宋_GB2312" w:cs="仿宋_GB2312"/>
          <w:sz w:val="30"/>
          <w:szCs w:val="30"/>
        </w:rPr>
      </w:pPr>
    </w:p>
    <w:p>
      <w:pPr>
        <w:tabs>
          <w:tab w:val="left" w:pos="10980"/>
        </w:tabs>
        <w:spacing w:line="30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ab/>
      </w:r>
    </w:p>
    <w:p>
      <w:pPr>
        <w:spacing w:line="300" w:lineRule="exact"/>
        <w:rPr>
          <w:rFonts w:ascii="仿宋_GB2312" w:hAnsi="仿宋_GB2312" w:eastAsia="仿宋_GB2312" w:cs="仿宋_GB2312"/>
          <w:sz w:val="30"/>
          <w:szCs w:val="30"/>
        </w:rPr>
      </w:pPr>
      <w:r>
        <w:rPr>
          <w:rFonts w:ascii="仿宋_GB2312" w:hAnsi="仿宋_GB2312" w:eastAsia="仿宋_GB2312" w:cs="仿宋_GB2312"/>
          <w:sz w:val="30"/>
          <w:szCs w:val="30"/>
        </w:rPr>
        <mc:AlternateContent>
          <mc:Choice Requires="wps">
            <w:drawing>
              <wp:anchor distT="0" distB="0" distL="114300" distR="114300" simplePos="0" relativeHeight="251677696" behindDoc="0" locked="0" layoutInCell="1" allowOverlap="1">
                <wp:simplePos x="0" y="0"/>
                <wp:positionH relativeFrom="column">
                  <wp:posOffset>4225925</wp:posOffset>
                </wp:positionH>
                <wp:positionV relativeFrom="paragraph">
                  <wp:posOffset>114935</wp:posOffset>
                </wp:positionV>
                <wp:extent cx="18415" cy="1716405"/>
                <wp:effectExtent l="9525" t="0" r="17780" b="5715"/>
                <wp:wrapNone/>
                <wp:docPr id="71" name="直接连接符 71"/>
                <wp:cNvGraphicFramePr/>
                <a:graphic xmlns:a="http://schemas.openxmlformats.org/drawingml/2006/main">
                  <a:graphicData uri="http://schemas.microsoft.com/office/word/2010/wordprocessingShape">
                    <wps:wsp>
                      <wps:cNvCnPr>
                        <a:cxnSpLocks noChangeShapeType="1"/>
                      </wps:cNvCnPr>
                      <wps:spPr bwMode="auto">
                        <a:xfrm>
                          <a:off x="0" y="0"/>
                          <a:ext cx="18415" cy="1716405"/>
                        </a:xfrm>
                        <a:prstGeom prst="line">
                          <a:avLst/>
                        </a:prstGeom>
                        <a:noFill/>
                        <a:ln w="19050">
                          <a:solidFill>
                            <a:srgbClr val="3366FF"/>
                          </a:solidFill>
                          <a:round/>
                        </a:ln>
                        <a:effectLst/>
                      </wps:spPr>
                      <wps:bodyPr/>
                    </wps:wsp>
                  </a:graphicData>
                </a:graphic>
              </wp:anchor>
            </w:drawing>
          </mc:Choice>
          <mc:Fallback>
            <w:pict>
              <v:line id="_x0000_s1026" o:spid="_x0000_s1026" o:spt="20" style="position:absolute;left:0pt;margin-left:332.75pt;margin-top:9.05pt;height:135.15pt;width:1.45pt;z-index:251677696;mso-width-relative:page;mso-height-relative:page;" filled="f" stroked="t" coordsize="21600,21600" o:gfxdata="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WGCig9gAAAAKAQAADwAAAAAAAAAB&#10;ACAAAAAiAAAAZHJzL2Rvd25yZXYueG1sUEsBAhQAFAAAAAgAh07iQHoW4QfXAQAAcQMAAA4AAAAA&#10;AAAAAQAgAAAAJwEAAGRycy9lMm9Eb2MueG1sUEsFBgAAAAAGAAYAWQEAAHAFAAAAAA==&#10;">
                <v:fill on="f" focussize="0,0"/>
                <v:stroke weight="1.5pt" color="#3366FF" joinstyle="round"/>
                <v:imagedata o:title=""/>
                <o:lock v:ext="edit" aspectratio="f"/>
              </v:line>
            </w:pict>
          </mc:Fallback>
        </mc:AlternateContent>
      </w:r>
    </w:p>
    <w:p>
      <w:pPr>
        <w:spacing w:line="300" w:lineRule="exact"/>
        <w:rPr>
          <w:rFonts w:ascii="仿宋_GB2312" w:hAnsi="仿宋_GB2312" w:eastAsia="仿宋_GB2312" w:cs="仿宋_GB2312"/>
          <w:sz w:val="30"/>
          <w:szCs w:val="30"/>
        </w:rPr>
      </w:pPr>
    </w:p>
    <w:p>
      <w:pPr>
        <w:spacing w:line="300" w:lineRule="exact"/>
        <w:rPr>
          <w:rFonts w:ascii="仿宋_GB2312" w:hAnsi="仿宋_GB2312" w:eastAsia="仿宋_GB2312" w:cs="仿宋_GB2312"/>
          <w:sz w:val="30"/>
          <w:szCs w:val="30"/>
        </w:rPr>
      </w:pPr>
    </w:p>
    <w:p>
      <w:pPr>
        <w:spacing w:line="300" w:lineRule="exact"/>
        <w:rPr>
          <w:rFonts w:ascii="仿宋_GB2312" w:hAnsi="仿宋_GB2312" w:eastAsia="仿宋_GB2312" w:cs="仿宋_GB2312"/>
          <w:sz w:val="30"/>
          <w:szCs w:val="30"/>
        </w:rPr>
      </w:pPr>
    </w:p>
    <w:p>
      <w:pPr>
        <w:spacing w:line="300" w:lineRule="exact"/>
        <w:rPr>
          <w:rFonts w:ascii="仿宋_GB2312" w:hAnsi="仿宋_GB2312" w:eastAsia="仿宋_GB2312" w:cs="仿宋_GB2312"/>
          <w:sz w:val="30"/>
          <w:szCs w:val="30"/>
        </w:rPr>
      </w:pPr>
    </w:p>
    <w:p>
      <w:pPr>
        <w:spacing w:line="300" w:lineRule="exact"/>
        <w:rPr>
          <w:rFonts w:ascii="仿宋_GB2312" w:hAnsi="仿宋_GB2312" w:eastAsia="仿宋_GB2312" w:cs="仿宋_GB2312"/>
          <w:sz w:val="30"/>
          <w:szCs w:val="30"/>
        </w:rPr>
      </w:pPr>
    </w:p>
    <w:p>
      <w:pPr>
        <w:spacing w:line="300" w:lineRule="exact"/>
        <w:rPr>
          <w:rFonts w:ascii="仿宋_GB2312" w:hAnsi="仿宋_GB2312" w:eastAsia="仿宋_GB2312" w:cs="仿宋_GB2312"/>
          <w:sz w:val="30"/>
          <w:szCs w:val="30"/>
        </w:rPr>
      </w:pPr>
    </w:p>
    <w:p>
      <w:pPr>
        <w:spacing w:line="300" w:lineRule="exact"/>
        <w:rPr>
          <w:rFonts w:ascii="仿宋_GB2312" w:hAnsi="仿宋_GB2312" w:eastAsia="仿宋_GB2312" w:cs="仿宋_GB2312"/>
          <w:sz w:val="30"/>
          <w:szCs w:val="30"/>
        </w:rPr>
      </w:pPr>
    </w:p>
    <w:p>
      <w:pPr>
        <w:spacing w:line="300" w:lineRule="exact"/>
        <w:rPr>
          <w:rFonts w:ascii="仿宋_GB2312" w:hAnsi="仿宋_GB2312" w:eastAsia="仿宋_GB2312" w:cs="仿宋_GB2312"/>
          <w:sz w:val="30"/>
          <w:szCs w:val="30"/>
        </w:rPr>
      </w:pPr>
    </w:p>
    <w:p>
      <w:pPr>
        <w:spacing w:line="300" w:lineRule="exact"/>
        <w:rPr>
          <w:rFonts w:ascii="仿宋_GB2312" w:hAnsi="仿宋_GB2312" w:eastAsia="仿宋_GB2312" w:cs="仿宋_GB2312"/>
          <w:sz w:val="30"/>
          <w:szCs w:val="30"/>
        </w:rPr>
      </w:pPr>
      <w:r>
        <w:rPr>
          <w:rFonts w:ascii="仿宋_GB2312" w:hAnsi="仿宋_GB2312" w:eastAsia="仿宋_GB2312" w:cs="仿宋_GB2312"/>
          <w:sz w:val="30"/>
          <w:szCs w:val="30"/>
        </w:rPr>
        <mc:AlternateContent>
          <mc:Choice Requires="wps">
            <w:drawing>
              <wp:anchor distT="0" distB="0" distL="114300" distR="114300" simplePos="0" relativeHeight="251679744" behindDoc="0" locked="0" layoutInCell="1" allowOverlap="1">
                <wp:simplePos x="0" y="0"/>
                <wp:positionH relativeFrom="column">
                  <wp:posOffset>2229485</wp:posOffset>
                </wp:positionH>
                <wp:positionV relativeFrom="paragraph">
                  <wp:posOffset>146050</wp:posOffset>
                </wp:positionV>
                <wp:extent cx="8890" cy="716280"/>
                <wp:effectExtent l="9525" t="0" r="12065" b="0"/>
                <wp:wrapNone/>
                <wp:docPr id="64" name="直接连接符 64"/>
                <wp:cNvGraphicFramePr/>
                <a:graphic xmlns:a="http://schemas.openxmlformats.org/drawingml/2006/main">
                  <a:graphicData uri="http://schemas.microsoft.com/office/word/2010/wordprocessingShape">
                    <wps:wsp>
                      <wps:cNvCnPr>
                        <a:cxnSpLocks noChangeShapeType="1"/>
                      </wps:cNvCnPr>
                      <wps:spPr bwMode="auto">
                        <a:xfrm flipH="1">
                          <a:off x="0" y="0"/>
                          <a:ext cx="8627" cy="715992"/>
                        </a:xfrm>
                        <a:prstGeom prst="line">
                          <a:avLst/>
                        </a:prstGeom>
                        <a:noFill/>
                        <a:ln w="19050">
                          <a:solidFill>
                            <a:srgbClr val="3366FF"/>
                          </a:solidFill>
                          <a:round/>
                        </a:ln>
                        <a:effectLst/>
                      </wps:spPr>
                      <wps:bodyPr/>
                    </wps:wsp>
                  </a:graphicData>
                </a:graphic>
              </wp:anchor>
            </w:drawing>
          </mc:Choice>
          <mc:Fallback>
            <w:pict>
              <v:line id="_x0000_s1026" o:spid="_x0000_s1026" o:spt="20" style="position:absolute;left:0pt;flip:x;margin-left:175.55pt;margin-top:11.5pt;height:56.4pt;width:0.7pt;z-index:251679744;mso-width-relative:page;mso-height-relative:page;" filled="f" stroked="t" coordsize="21600,21600" o:gfxdata="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HWsXftgAAAAKAQAADwAA&#10;AAAAAAABACAAAAAiAAAAZHJzL2Rvd25yZXYueG1sUEsBAhQAFAAAAAgAh07iQEkWOErdAQAAeQMA&#10;AA4AAAAAAAAAAQAgAAAAJwEAAGRycy9lMm9Eb2MueG1sUEsFBgAAAAAGAAYAWQEAAHYFAAAAAA==&#10;">
                <v:fill on="f" focussize="0,0"/>
                <v:stroke weight="1.5pt" color="#3366FF" joinstyle="round"/>
                <v:imagedata o:title=""/>
                <o:lock v:ext="edit" aspectratio="f"/>
              </v:line>
            </w:pict>
          </mc:Fallback>
        </mc:AlternateContent>
      </w:r>
      <w:r>
        <w:rPr>
          <w:rFonts w:ascii="仿宋_GB2312" w:hAnsi="仿宋_GB2312" w:eastAsia="仿宋_GB2312" w:cs="仿宋_GB2312"/>
          <w:sz w:val="30"/>
          <w:szCs w:val="30"/>
        </w:rPr>
        <mc:AlternateContent>
          <mc:Choice Requires="wps">
            <w:drawing>
              <wp:anchor distT="0" distB="0" distL="114300" distR="114300" simplePos="0" relativeHeight="251688960" behindDoc="0" locked="0" layoutInCell="1" allowOverlap="1">
                <wp:simplePos x="0" y="0"/>
                <wp:positionH relativeFrom="column">
                  <wp:posOffset>6827520</wp:posOffset>
                </wp:positionH>
                <wp:positionV relativeFrom="paragraph">
                  <wp:posOffset>171450</wp:posOffset>
                </wp:positionV>
                <wp:extent cx="1270" cy="379730"/>
                <wp:effectExtent l="0" t="0" r="0" b="0"/>
                <wp:wrapNone/>
                <wp:docPr id="65" name="直接连接符 65"/>
                <wp:cNvGraphicFramePr/>
                <a:graphic xmlns:a="http://schemas.openxmlformats.org/drawingml/2006/main">
                  <a:graphicData uri="http://schemas.microsoft.com/office/word/2010/wordprocessingShape">
                    <wps:wsp>
                      <wps:cNvCnPr>
                        <a:cxnSpLocks noChangeShapeType="1"/>
                      </wps:cNvCnPr>
                      <wps:spPr bwMode="auto">
                        <a:xfrm flipH="1">
                          <a:off x="0" y="0"/>
                          <a:ext cx="1270" cy="379562"/>
                        </a:xfrm>
                        <a:prstGeom prst="line">
                          <a:avLst/>
                        </a:prstGeom>
                        <a:noFill/>
                        <a:ln w="19050">
                          <a:solidFill>
                            <a:srgbClr val="3366FF"/>
                          </a:solidFill>
                          <a:round/>
                        </a:ln>
                        <a:effectLst/>
                      </wps:spPr>
                      <wps:bodyPr/>
                    </wps:wsp>
                  </a:graphicData>
                </a:graphic>
              </wp:anchor>
            </w:drawing>
          </mc:Choice>
          <mc:Fallback>
            <w:pict>
              <v:line id="_x0000_s1026" o:spid="_x0000_s1026" o:spt="20" style="position:absolute;left:0pt;flip:x;margin-left:537.6pt;margin-top:13.5pt;height:29.9pt;width:0.1pt;z-index:251688960;mso-width-relative:page;mso-height-relative:page;" filled="f" stroked="t" coordsize="21600,21600" o:gfxdata="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pxiZw2AAAAAsBAAAPAAAA&#10;AAAAAAEAIAAAACIAAABkcnMvZG93bnJldi54bWxQSwECFAAUAAAACACHTuJAgPCom9wBAAB5AwAA&#10;DgAAAAAAAAABACAAAAAnAQAAZHJzL2Uyb0RvYy54bWxQSwUGAAAAAAYABgBZAQAAdQUAAAAA&#10;">
                <v:fill on="f" focussize="0,0"/>
                <v:stroke weight="1.5pt" color="#3366FF" joinstyle="round"/>
                <v:imagedata o:title=""/>
                <o:lock v:ext="edit" aspectratio="f"/>
              </v:line>
            </w:pict>
          </mc:Fallback>
        </mc:AlternateContent>
      </w:r>
      <w:r>
        <w:rPr>
          <w:rFonts w:ascii="仿宋_GB2312" w:hAnsi="仿宋_GB2312" w:eastAsia="仿宋_GB2312" w:cs="仿宋_GB2312"/>
          <w:sz w:val="30"/>
          <w:szCs w:val="30"/>
        </w:rPr>
        <mc:AlternateContent>
          <mc:Choice Requires="wps">
            <w:drawing>
              <wp:anchor distT="0" distB="0" distL="114300" distR="114300" simplePos="0" relativeHeight="251678720" behindDoc="0" locked="0" layoutInCell="1" allowOverlap="1">
                <wp:simplePos x="0" y="0"/>
                <wp:positionH relativeFrom="column">
                  <wp:posOffset>2226310</wp:posOffset>
                </wp:positionH>
                <wp:positionV relativeFrom="paragraph">
                  <wp:posOffset>119380</wp:posOffset>
                </wp:positionV>
                <wp:extent cx="4619625" cy="22860"/>
                <wp:effectExtent l="0" t="9525" r="13335" b="13335"/>
                <wp:wrapNone/>
                <wp:docPr id="63" name="直接连接符 63"/>
                <wp:cNvGraphicFramePr/>
                <a:graphic xmlns:a="http://schemas.openxmlformats.org/drawingml/2006/main">
                  <a:graphicData uri="http://schemas.microsoft.com/office/word/2010/wordprocessingShape">
                    <wps:wsp>
                      <wps:cNvCnPr>
                        <a:cxnSpLocks noChangeShapeType="1"/>
                      </wps:cNvCnPr>
                      <wps:spPr bwMode="auto">
                        <a:xfrm>
                          <a:off x="0" y="0"/>
                          <a:ext cx="4619625" cy="22860"/>
                        </a:xfrm>
                        <a:prstGeom prst="line">
                          <a:avLst/>
                        </a:prstGeom>
                        <a:noFill/>
                        <a:ln w="19050">
                          <a:solidFill>
                            <a:srgbClr val="3366FF"/>
                          </a:solidFill>
                          <a:round/>
                        </a:ln>
                        <a:effectLst/>
                      </wps:spPr>
                      <wps:bodyPr/>
                    </wps:wsp>
                  </a:graphicData>
                </a:graphic>
              </wp:anchor>
            </w:drawing>
          </mc:Choice>
          <mc:Fallback>
            <w:pict>
              <v:line id="_x0000_s1026" o:spid="_x0000_s1026" o:spt="20" style="position:absolute;left:0pt;margin-left:175.3pt;margin-top:9.4pt;height:1.8pt;width:363.75pt;z-index:251678720;mso-width-relative:page;mso-height-relative:page;" filled="f" stroked="t" coordsize="21600,21600" o:gfxdata="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ZVI4c2QAAAAoBAAAPAAAAAAAA&#10;AAEAIAAAACIAAABkcnMvZG93bnJldi54bWxQSwECFAAUAAAACACHTuJAMIlR59gBAABxAwAADgAA&#10;AAAAAAABACAAAAAoAQAAZHJzL2Uyb0RvYy54bWxQSwUGAAAAAAYABgBZAQAAcgUAAAAA&#10;">
                <v:fill on="f" focussize="0,0"/>
                <v:stroke weight="1.5pt" color="#3366FF" joinstyle="round"/>
                <v:imagedata o:title=""/>
                <o:lock v:ext="edit" aspectratio="f"/>
              </v:line>
            </w:pict>
          </mc:Fallback>
        </mc:AlternateContent>
      </w:r>
    </w:p>
    <w:p>
      <w:pPr>
        <w:spacing w:line="300" w:lineRule="exact"/>
        <w:rPr>
          <w:rFonts w:ascii="仿宋_GB2312" w:hAnsi="仿宋_GB2312" w:eastAsia="仿宋_GB2312" w:cs="仿宋_GB2312"/>
          <w:sz w:val="30"/>
          <w:szCs w:val="30"/>
        </w:rPr>
      </w:pPr>
    </w:p>
    <w:p>
      <w:pPr>
        <w:spacing w:line="300" w:lineRule="exact"/>
        <w:rPr>
          <w:rFonts w:ascii="仿宋_GB2312" w:hAnsi="仿宋_GB2312" w:eastAsia="仿宋_GB2312" w:cs="仿宋_GB2312"/>
          <w:sz w:val="30"/>
          <w:szCs w:val="30"/>
        </w:rPr>
      </w:pPr>
      <w:r>
        <w:rPr>
          <w:rFonts w:ascii="仿宋_GB2312" w:hAnsi="仿宋_GB2312" w:eastAsia="仿宋_GB2312" w:cs="仿宋_GB2312"/>
          <w:sz w:val="30"/>
          <w:szCs w:val="30"/>
        </w:rPr>
        <mc:AlternateContent>
          <mc:Choice Requires="wps">
            <w:drawing>
              <wp:anchor distT="0" distB="0" distL="114300" distR="114300" simplePos="0" relativeHeight="251684864" behindDoc="0" locked="0" layoutInCell="1" allowOverlap="1">
                <wp:simplePos x="0" y="0"/>
                <wp:positionH relativeFrom="column">
                  <wp:posOffset>7484110</wp:posOffset>
                </wp:positionH>
                <wp:positionV relativeFrom="paragraph">
                  <wp:posOffset>155575</wp:posOffset>
                </wp:positionV>
                <wp:extent cx="1270" cy="402590"/>
                <wp:effectExtent l="0" t="0" r="0" b="0"/>
                <wp:wrapNone/>
                <wp:docPr id="62" name="直接连接符 62"/>
                <wp:cNvGraphicFramePr/>
                <a:graphic xmlns:a="http://schemas.openxmlformats.org/drawingml/2006/main">
                  <a:graphicData uri="http://schemas.microsoft.com/office/word/2010/wordprocessingShape">
                    <wps:wsp>
                      <wps:cNvCnPr>
                        <a:cxnSpLocks noChangeShapeType="1"/>
                      </wps:cNvCnPr>
                      <wps:spPr bwMode="auto">
                        <a:xfrm flipH="1">
                          <a:off x="0" y="0"/>
                          <a:ext cx="1270" cy="402590"/>
                        </a:xfrm>
                        <a:prstGeom prst="line">
                          <a:avLst/>
                        </a:prstGeom>
                        <a:noFill/>
                        <a:ln w="19050">
                          <a:solidFill>
                            <a:srgbClr val="3366FF"/>
                          </a:solidFill>
                          <a:round/>
                        </a:ln>
                        <a:effectLst/>
                      </wps:spPr>
                      <wps:bodyPr/>
                    </wps:wsp>
                  </a:graphicData>
                </a:graphic>
              </wp:anchor>
            </w:drawing>
          </mc:Choice>
          <mc:Fallback>
            <w:pict>
              <v:line id="_x0000_s1026" o:spid="_x0000_s1026" o:spt="20" style="position:absolute;left:0pt;flip:x;margin-left:589.3pt;margin-top:12.25pt;height:31.7pt;width:0.1pt;z-index:251684864;mso-width-relative:page;mso-height-relative:page;" filled="f" stroked="t" coordsize="21600,21600" o:gfxdata="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3nzDnYAAAACwEAAA8A&#10;AAAAAAAAAQAgAAAAIgAAAGRycy9kb3ducmV2LnhtbFBLAQIUABQAAAAIAIdO4kAvyF6v3gEAAHkD&#10;AAAOAAAAAAAAAAEAIAAAACcBAABkcnMvZTJvRG9jLnhtbFBLBQYAAAAABgAGAFkBAAB3BQAAAAA=&#10;">
                <v:fill on="f" focussize="0,0"/>
                <v:stroke weight="1.5pt" color="#3366FF" joinstyle="round"/>
                <v:imagedata o:title=""/>
                <o:lock v:ext="edit" aspectratio="f"/>
              </v:line>
            </w:pict>
          </mc:Fallback>
        </mc:AlternateContent>
      </w:r>
      <w:r>
        <w:rPr>
          <w:rFonts w:ascii="仿宋_GB2312" w:hAnsi="仿宋_GB2312" w:eastAsia="仿宋_GB2312" w:cs="仿宋_GB2312"/>
          <w:sz w:val="30"/>
          <w:szCs w:val="30"/>
        </w:rPr>
        <mc:AlternateContent>
          <mc:Choice Requires="wps">
            <w:drawing>
              <wp:anchor distT="0" distB="0" distL="114300" distR="114300" simplePos="0" relativeHeight="251689984" behindDoc="0" locked="0" layoutInCell="1" allowOverlap="1">
                <wp:simplePos x="0" y="0"/>
                <wp:positionH relativeFrom="column">
                  <wp:posOffset>5513070</wp:posOffset>
                </wp:positionH>
                <wp:positionV relativeFrom="paragraph">
                  <wp:posOffset>150495</wp:posOffset>
                </wp:positionV>
                <wp:extent cx="3123565" cy="24765"/>
                <wp:effectExtent l="0" t="9525" r="635" b="11430"/>
                <wp:wrapNone/>
                <wp:docPr id="61" name="直接连接符 61"/>
                <wp:cNvGraphicFramePr/>
                <a:graphic xmlns:a="http://schemas.openxmlformats.org/drawingml/2006/main">
                  <a:graphicData uri="http://schemas.microsoft.com/office/word/2010/wordprocessingShape">
                    <wps:wsp>
                      <wps:cNvCnPr>
                        <a:cxnSpLocks noChangeShapeType="1"/>
                      </wps:cNvCnPr>
                      <wps:spPr bwMode="auto">
                        <a:xfrm>
                          <a:off x="0" y="0"/>
                          <a:ext cx="3123565" cy="24765"/>
                        </a:xfrm>
                        <a:prstGeom prst="line">
                          <a:avLst/>
                        </a:prstGeom>
                        <a:noFill/>
                        <a:ln w="19050">
                          <a:solidFill>
                            <a:srgbClr val="3366FF"/>
                          </a:solidFill>
                          <a:round/>
                        </a:ln>
                        <a:effectLst/>
                      </wps:spPr>
                      <wps:bodyPr/>
                    </wps:wsp>
                  </a:graphicData>
                </a:graphic>
              </wp:anchor>
            </w:drawing>
          </mc:Choice>
          <mc:Fallback>
            <w:pict>
              <v:line id="_x0000_s1026" o:spid="_x0000_s1026" o:spt="20" style="position:absolute;left:0pt;margin-left:434.1pt;margin-top:11.85pt;height:1.95pt;width:245.95pt;z-index:251689984;mso-width-relative:page;mso-height-relative:page;" filled="f" stroked="t" coordsize="21600,21600" o:gfxdata="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C4f9yNkAAAAKAQAADwAAAAAAAAAB&#10;ACAAAAAiAAAAZHJzL2Rvd25yZXYueG1sUEsBAhQAFAAAAAgAh07iQCBnI3TWAQAAcQMAAA4AAAAA&#10;AAAAAQAgAAAAKAEAAGRycy9lMm9Eb2MueG1sUEsFBgAAAAAGAAYAWQEAAHAFAAAAAA==&#10;">
                <v:fill on="f" focussize="0,0"/>
                <v:stroke weight="1.5pt" color="#3366FF" joinstyle="round"/>
                <v:imagedata o:title=""/>
                <o:lock v:ext="edit" aspectratio="f"/>
              </v:line>
            </w:pict>
          </mc:Fallback>
        </mc:AlternateContent>
      </w:r>
      <w:r>
        <w:rPr>
          <w:rFonts w:ascii="仿宋_GB2312" w:hAnsi="仿宋_GB2312" w:eastAsia="仿宋_GB2312" w:cs="仿宋_GB2312"/>
          <w:sz w:val="30"/>
          <w:szCs w:val="30"/>
        </w:rPr>
        <mc:AlternateContent>
          <mc:Choice Requires="wps">
            <w:drawing>
              <wp:anchor distT="0" distB="0" distL="114300" distR="114300" simplePos="0" relativeHeight="251682816" behindDoc="0" locked="0" layoutInCell="1" allowOverlap="1">
                <wp:simplePos x="0" y="0"/>
                <wp:positionH relativeFrom="column">
                  <wp:posOffset>8608060</wp:posOffset>
                </wp:positionH>
                <wp:positionV relativeFrom="paragraph">
                  <wp:posOffset>175260</wp:posOffset>
                </wp:positionV>
                <wp:extent cx="1905" cy="332740"/>
                <wp:effectExtent l="0" t="0" r="0" b="0"/>
                <wp:wrapNone/>
                <wp:docPr id="60" name="直接连接符 60"/>
                <wp:cNvGraphicFramePr/>
                <a:graphic xmlns:a="http://schemas.openxmlformats.org/drawingml/2006/main">
                  <a:graphicData uri="http://schemas.microsoft.com/office/word/2010/wordprocessingShape">
                    <wps:wsp>
                      <wps:cNvCnPr>
                        <a:cxnSpLocks noChangeShapeType="1"/>
                      </wps:cNvCnPr>
                      <wps:spPr bwMode="auto">
                        <a:xfrm flipH="1">
                          <a:off x="0" y="0"/>
                          <a:ext cx="1905" cy="332740"/>
                        </a:xfrm>
                        <a:prstGeom prst="line">
                          <a:avLst/>
                        </a:prstGeom>
                        <a:noFill/>
                        <a:ln w="19050">
                          <a:solidFill>
                            <a:srgbClr val="3366FF"/>
                          </a:solidFill>
                          <a:round/>
                        </a:ln>
                        <a:effectLst/>
                      </wps:spPr>
                      <wps:bodyPr/>
                    </wps:wsp>
                  </a:graphicData>
                </a:graphic>
              </wp:anchor>
            </w:drawing>
          </mc:Choice>
          <mc:Fallback>
            <w:pict>
              <v:line id="_x0000_s1026" o:spid="_x0000_s1026" o:spt="20" style="position:absolute;left:0pt;flip:x;margin-left:677.8pt;margin-top:13.8pt;height:26.2pt;width:0.15pt;z-index:251682816;mso-width-relative:page;mso-height-relative:page;" filled="f" stroked="t" coordsize="21600,21600" o:gfxdata="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OoFscdgAAAALAQAADwAAAAAA&#10;AAABACAAAAAiAAAAZHJzL2Rvd25yZXYueG1sUEsBAhQAFAAAAAgAh07iQKMWjdvaAQAAeQMAAA4A&#10;AAAAAAAAAQAgAAAAJwEAAGRycy9lMm9Eb2MueG1sUEsFBgAAAAAGAAYAWQEAAHMFAAAAAA==&#10;">
                <v:fill on="f" focussize="0,0"/>
                <v:stroke weight="1.5pt" color="#3366FF" joinstyle="round"/>
                <v:imagedata o:title=""/>
                <o:lock v:ext="edit" aspectratio="f"/>
              </v:line>
            </w:pict>
          </mc:Fallback>
        </mc:AlternateContent>
      </w:r>
      <w:r>
        <w:rPr>
          <w:rFonts w:ascii="仿宋_GB2312" w:hAnsi="仿宋_GB2312" w:eastAsia="仿宋_GB2312" w:cs="仿宋_GB2312"/>
          <w:sz w:val="30"/>
          <w:szCs w:val="30"/>
        </w:rPr>
        <mc:AlternateContent>
          <mc:Choice Requires="wps">
            <w:drawing>
              <wp:anchor distT="0" distB="0" distL="114300" distR="114300" simplePos="0" relativeHeight="251680768" behindDoc="0" locked="0" layoutInCell="1" allowOverlap="1">
                <wp:simplePos x="0" y="0"/>
                <wp:positionH relativeFrom="column">
                  <wp:posOffset>5513705</wp:posOffset>
                </wp:positionH>
                <wp:positionV relativeFrom="paragraph">
                  <wp:posOffset>165100</wp:posOffset>
                </wp:positionV>
                <wp:extent cx="8255" cy="324485"/>
                <wp:effectExtent l="9525" t="0" r="12700" b="10795"/>
                <wp:wrapNone/>
                <wp:docPr id="59" name="直接连接符 59"/>
                <wp:cNvGraphicFramePr/>
                <a:graphic xmlns:a="http://schemas.openxmlformats.org/drawingml/2006/main">
                  <a:graphicData uri="http://schemas.microsoft.com/office/word/2010/wordprocessingShape">
                    <wps:wsp>
                      <wps:cNvCnPr>
                        <a:cxnSpLocks noChangeShapeType="1"/>
                      </wps:cNvCnPr>
                      <wps:spPr bwMode="auto">
                        <a:xfrm>
                          <a:off x="0" y="0"/>
                          <a:ext cx="8255" cy="324485"/>
                        </a:xfrm>
                        <a:prstGeom prst="line">
                          <a:avLst/>
                        </a:prstGeom>
                        <a:noFill/>
                        <a:ln w="19050">
                          <a:solidFill>
                            <a:srgbClr val="3366FF"/>
                          </a:solidFill>
                          <a:round/>
                        </a:ln>
                        <a:effectLst/>
                      </wps:spPr>
                      <wps:bodyPr/>
                    </wps:wsp>
                  </a:graphicData>
                </a:graphic>
              </wp:anchor>
            </w:drawing>
          </mc:Choice>
          <mc:Fallback>
            <w:pict>
              <v:line id="_x0000_s1026" o:spid="_x0000_s1026" o:spt="20" style="position:absolute;left:0pt;margin-left:434.15pt;margin-top:13pt;height:25.55pt;width:0.65pt;z-index:251680768;mso-width-relative:page;mso-height-relative:page;" filled="f" stroked="t" coordsize="21600,21600" o:gfxdata="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BxmZJHYAAAACQEAAA8AAAAAAAAAAQAg&#10;AAAAIgAAAGRycy9kb3ducmV2LnhtbFBLAQIUABQAAAAIAIdO4kDxpY/i1QEAAG8DAAAOAAAAAAAA&#10;AAEAIAAAACcBAABkcnMvZTJvRG9jLnhtbFBLBQYAAAAABgAGAFkBAABuBQAAAAA=&#10;">
                <v:fill on="f" focussize="0,0"/>
                <v:stroke weight="1.5pt" color="#3366FF" joinstyle="round"/>
                <v:imagedata o:title=""/>
                <o:lock v:ext="edit" aspectratio="f"/>
              </v:line>
            </w:pict>
          </mc:Fallback>
        </mc:AlternateContent>
      </w:r>
      <w:r>
        <w:rPr>
          <w:rFonts w:ascii="仿宋_GB2312" w:hAnsi="仿宋_GB2312" w:eastAsia="仿宋_GB2312" w:cs="仿宋_GB2312"/>
          <w:sz w:val="30"/>
          <w:szCs w:val="30"/>
        </w:rPr>
        <mc:AlternateContent>
          <mc:Choice Requires="wps">
            <w:drawing>
              <wp:anchor distT="0" distB="0" distL="114300" distR="114300" simplePos="0" relativeHeight="251683840" behindDoc="0" locked="0" layoutInCell="1" allowOverlap="1">
                <wp:simplePos x="0" y="0"/>
                <wp:positionH relativeFrom="column">
                  <wp:posOffset>6483350</wp:posOffset>
                </wp:positionH>
                <wp:positionV relativeFrom="paragraph">
                  <wp:posOffset>166370</wp:posOffset>
                </wp:positionV>
                <wp:extent cx="1270" cy="304165"/>
                <wp:effectExtent l="0" t="0" r="0" b="0"/>
                <wp:wrapNone/>
                <wp:docPr id="58" name="直接连接符 58"/>
                <wp:cNvGraphicFramePr/>
                <a:graphic xmlns:a="http://schemas.openxmlformats.org/drawingml/2006/main">
                  <a:graphicData uri="http://schemas.microsoft.com/office/word/2010/wordprocessingShape">
                    <wps:wsp>
                      <wps:cNvCnPr>
                        <a:cxnSpLocks noChangeShapeType="1"/>
                      </wps:cNvCnPr>
                      <wps:spPr bwMode="auto">
                        <a:xfrm flipH="1">
                          <a:off x="0" y="0"/>
                          <a:ext cx="1270" cy="304165"/>
                        </a:xfrm>
                        <a:prstGeom prst="line">
                          <a:avLst/>
                        </a:prstGeom>
                        <a:noFill/>
                        <a:ln w="19050">
                          <a:solidFill>
                            <a:srgbClr val="3366FF"/>
                          </a:solidFill>
                          <a:round/>
                        </a:ln>
                        <a:effectLst/>
                      </wps:spPr>
                      <wps:bodyPr/>
                    </wps:wsp>
                  </a:graphicData>
                </a:graphic>
              </wp:anchor>
            </w:drawing>
          </mc:Choice>
          <mc:Fallback>
            <w:pict>
              <v:line id="_x0000_s1026" o:spid="_x0000_s1026" o:spt="20" style="position:absolute;left:0pt;flip:x;margin-left:510.5pt;margin-top:13.1pt;height:23.95pt;width:0.1pt;z-index:251683840;mso-width-relative:page;mso-height-relative:page;" filled="f" stroked="t" coordsize="21600,21600" o:gfxdata="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6XumXtcAAAALAQAADwAAAAAA&#10;AAABACAAAAAiAAAAZHJzL2Rvd25yZXYueG1sUEsBAhQAFAAAAAgAh07iQOHI3oHbAQAAeQMAAA4A&#10;AAAAAAAAAQAgAAAAJgEAAGRycy9lMm9Eb2MueG1sUEsFBgAAAAAGAAYAWQEAAHMFAAAAAA==&#10;">
                <v:fill on="f" focussize="0,0"/>
                <v:stroke weight="1.5pt" color="#3366FF" joinstyle="round"/>
                <v:imagedata o:title=""/>
                <o:lock v:ext="edit" aspectratio="f"/>
              </v:line>
            </w:pict>
          </mc:Fallback>
        </mc:AlternateContent>
      </w:r>
      <w:r>
        <w:rPr>
          <w:rFonts w:ascii="仿宋_GB2312" w:hAnsi="仿宋_GB2312" w:eastAsia="仿宋_GB2312" w:cs="仿宋_GB2312"/>
          <w:sz w:val="30"/>
          <w:szCs w:val="30"/>
        </w:rPr>
        <mc:AlternateContent>
          <mc:Choice Requires="wps">
            <w:drawing>
              <wp:anchor distT="0" distB="0" distL="114300" distR="114300" simplePos="0" relativeHeight="251674624" behindDoc="0" locked="0" layoutInCell="1" allowOverlap="1">
                <wp:simplePos x="0" y="0"/>
                <wp:positionH relativeFrom="column">
                  <wp:posOffset>428625</wp:posOffset>
                </wp:positionH>
                <wp:positionV relativeFrom="paragraph">
                  <wp:posOffset>113665</wp:posOffset>
                </wp:positionV>
                <wp:extent cx="635" cy="297180"/>
                <wp:effectExtent l="9525" t="0" r="20320" b="7620"/>
                <wp:wrapNone/>
                <wp:docPr id="57" name="直接连接符 57"/>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19050">
                          <a:solidFill>
                            <a:srgbClr val="3366FF"/>
                          </a:solidFill>
                          <a:round/>
                        </a:ln>
                        <a:effectLst/>
                      </wps:spPr>
                      <wps:bodyPr/>
                    </wps:wsp>
                  </a:graphicData>
                </a:graphic>
              </wp:anchor>
            </w:drawing>
          </mc:Choice>
          <mc:Fallback>
            <w:pict>
              <v:line id="_x0000_s1026" o:spid="_x0000_s1026" o:spt="20" style="position:absolute;left:0pt;margin-left:33.75pt;margin-top:8.95pt;height:23.4pt;width:0.05pt;z-index:251674624;mso-width-relative:page;mso-height-relative:page;" filled="f" stroked="t" coordsize="21600,21600" o:gfxdata="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l8HMatYAAAAHAQAADwAAAAAAAAABACAA&#10;AAAiAAAAZHJzL2Rvd25yZXYueG1sUEsBAhQAFAAAAAgAh07iQDtkYAvWAQAAbgMAAA4AAAAAAAAA&#10;AQAgAAAAJQEAAGRycy9lMm9Eb2MueG1sUEsFBgAAAAAGAAYAWQEAAG0FAAAAAA==&#10;">
                <v:fill on="f" focussize="0,0"/>
                <v:stroke weight="1.5pt" color="#3366FF" joinstyle="round"/>
                <v:imagedata o:title=""/>
                <o:lock v:ext="edit" aspectratio="f"/>
              </v:line>
            </w:pict>
          </mc:Fallback>
        </mc:AlternateContent>
      </w:r>
      <w:r>
        <w:rPr>
          <w:rFonts w:ascii="仿宋_GB2312" w:hAnsi="仿宋_GB2312" w:eastAsia="仿宋_GB2312" w:cs="仿宋_GB2312"/>
          <w:sz w:val="30"/>
          <w:szCs w:val="30"/>
        </w:rPr>
        <mc:AlternateContent>
          <mc:Choice Requires="wps">
            <w:drawing>
              <wp:anchor distT="0" distB="0" distL="114300" distR="114300" simplePos="0" relativeHeight="251676672" behindDoc="0" locked="0" layoutInCell="1" allowOverlap="1">
                <wp:simplePos x="0" y="0"/>
                <wp:positionH relativeFrom="column">
                  <wp:posOffset>3124200</wp:posOffset>
                </wp:positionH>
                <wp:positionV relativeFrom="paragraph">
                  <wp:posOffset>155575</wp:posOffset>
                </wp:positionV>
                <wp:extent cx="6350" cy="342900"/>
                <wp:effectExtent l="9525" t="0" r="14605" b="7620"/>
                <wp:wrapNone/>
                <wp:docPr id="56" name="直接连接符 56"/>
                <wp:cNvGraphicFramePr/>
                <a:graphic xmlns:a="http://schemas.openxmlformats.org/drawingml/2006/main">
                  <a:graphicData uri="http://schemas.microsoft.com/office/word/2010/wordprocessingShape">
                    <wps:wsp>
                      <wps:cNvCnPr>
                        <a:cxnSpLocks noChangeShapeType="1"/>
                      </wps:cNvCnPr>
                      <wps:spPr bwMode="auto">
                        <a:xfrm>
                          <a:off x="0" y="0"/>
                          <a:ext cx="6350" cy="342900"/>
                        </a:xfrm>
                        <a:prstGeom prst="line">
                          <a:avLst/>
                        </a:prstGeom>
                        <a:noFill/>
                        <a:ln w="19050">
                          <a:solidFill>
                            <a:srgbClr val="3366FF"/>
                          </a:solidFill>
                          <a:round/>
                        </a:ln>
                        <a:effectLst/>
                      </wps:spPr>
                      <wps:bodyPr/>
                    </wps:wsp>
                  </a:graphicData>
                </a:graphic>
              </wp:anchor>
            </w:drawing>
          </mc:Choice>
          <mc:Fallback>
            <w:pict>
              <v:line id="_x0000_s1026" o:spid="_x0000_s1026" o:spt="20" style="position:absolute;left:0pt;margin-left:246pt;margin-top:12.25pt;height:27pt;width:0.5pt;z-index:251676672;mso-width-relative:page;mso-height-relative:page;" filled="f" stroked="t" coordsize="21600,21600" o:gfxdata="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MiS/F2gAAAAkBAAAPAAAAAAAAAAEA&#10;IAAAACIAAABkcnMvZG93bnJldi54bWxQSwECFAAUAAAACACHTuJA8g6Jk9QBAABvAwAADgAAAAAA&#10;AAABACAAAAApAQAAZHJzL2Uyb0RvYy54bWxQSwUGAAAAAAYABgBZAQAAbwUAAAAA&#10;">
                <v:fill on="f" focussize="0,0"/>
                <v:stroke weight="1.5pt" color="#3366FF" joinstyle="round"/>
                <v:imagedata o:title=""/>
                <o:lock v:ext="edit" aspectratio="f"/>
              </v:line>
            </w:pict>
          </mc:Fallback>
        </mc:AlternateContent>
      </w:r>
      <w:r>
        <w:rPr>
          <w:rFonts w:ascii="仿宋_GB2312" w:hAnsi="仿宋_GB2312" w:eastAsia="仿宋_GB2312" w:cs="仿宋_GB2312"/>
          <w:sz w:val="30"/>
          <w:szCs w:val="30"/>
        </w:rPr>
        <mc:AlternateContent>
          <mc:Choice Requires="wps">
            <w:drawing>
              <wp:anchor distT="0" distB="0" distL="114300" distR="114300" simplePos="0" relativeHeight="251675648" behindDoc="0" locked="0" layoutInCell="1" allowOverlap="1">
                <wp:simplePos x="0" y="0"/>
                <wp:positionH relativeFrom="column">
                  <wp:posOffset>1333500</wp:posOffset>
                </wp:positionH>
                <wp:positionV relativeFrom="paragraph">
                  <wp:posOffset>142240</wp:posOffset>
                </wp:positionV>
                <wp:extent cx="6350" cy="346710"/>
                <wp:effectExtent l="9525" t="0" r="14605" b="3810"/>
                <wp:wrapNone/>
                <wp:docPr id="55" name="直接连接符 55"/>
                <wp:cNvGraphicFramePr/>
                <a:graphic xmlns:a="http://schemas.openxmlformats.org/drawingml/2006/main">
                  <a:graphicData uri="http://schemas.microsoft.com/office/word/2010/wordprocessingShape">
                    <wps:wsp>
                      <wps:cNvCnPr>
                        <a:cxnSpLocks noChangeShapeType="1"/>
                      </wps:cNvCnPr>
                      <wps:spPr bwMode="auto">
                        <a:xfrm>
                          <a:off x="0" y="0"/>
                          <a:ext cx="6350" cy="346710"/>
                        </a:xfrm>
                        <a:prstGeom prst="line">
                          <a:avLst/>
                        </a:prstGeom>
                        <a:noFill/>
                        <a:ln w="19050">
                          <a:solidFill>
                            <a:srgbClr val="3366FF"/>
                          </a:solidFill>
                          <a:round/>
                        </a:ln>
                        <a:effectLst/>
                      </wps:spPr>
                      <wps:bodyPr/>
                    </wps:wsp>
                  </a:graphicData>
                </a:graphic>
              </wp:anchor>
            </w:drawing>
          </mc:Choice>
          <mc:Fallback>
            <w:pict>
              <v:line id="_x0000_s1026" o:spid="_x0000_s1026" o:spt="20" style="position:absolute;left:0pt;margin-left:105pt;margin-top:11.2pt;height:27.3pt;width:0.5pt;z-index:251675648;mso-width-relative:page;mso-height-relative:page;" filled="f" stroked="t" coordsize="21600,21600" o:gfxdata="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NhDp+tgAAAAJAQAADwAAAAAAAAABACAA&#10;AAAiAAAAZHJzL2Rvd25yZXYueG1sUEsBAhQAFAAAAAgAh07iQJxUj/rUAQAAbwMAAA4AAAAAAAAA&#10;AQAgAAAAJwEAAGRycy9lMm9Eb2MueG1sUEsFBgAAAAAGAAYAWQEAAG0FAAAAAA==&#10;">
                <v:fill on="f" focussize="0,0"/>
                <v:stroke weight="1.5pt" color="#3366FF" joinstyle="round"/>
                <v:imagedata o:title=""/>
                <o:lock v:ext="edit" aspectratio="f"/>
              </v:line>
            </w:pict>
          </mc:Fallback>
        </mc:AlternateContent>
      </w:r>
      <w:r>
        <w:rPr>
          <w:rFonts w:ascii="仿宋_GB2312" w:hAnsi="仿宋_GB2312" w:eastAsia="仿宋_GB2312" w:cs="仿宋_GB2312"/>
          <w:sz w:val="30"/>
          <w:szCs w:val="30"/>
        </w:rPr>
        <mc:AlternateContent>
          <mc:Choice Requires="wps">
            <w:drawing>
              <wp:anchor distT="0" distB="0" distL="114300" distR="114300" simplePos="0" relativeHeight="251681792" behindDoc="0" locked="0" layoutInCell="1" allowOverlap="1">
                <wp:simplePos x="0" y="0"/>
                <wp:positionH relativeFrom="column">
                  <wp:posOffset>416560</wp:posOffset>
                </wp:positionH>
                <wp:positionV relativeFrom="paragraph">
                  <wp:posOffset>127635</wp:posOffset>
                </wp:positionV>
                <wp:extent cx="2733040" cy="18415"/>
                <wp:effectExtent l="0" t="0" r="0" b="0"/>
                <wp:wrapNone/>
                <wp:docPr id="54" name="直接连接符 54"/>
                <wp:cNvGraphicFramePr/>
                <a:graphic xmlns:a="http://schemas.openxmlformats.org/drawingml/2006/main">
                  <a:graphicData uri="http://schemas.microsoft.com/office/word/2010/wordprocessingShape">
                    <wps:wsp>
                      <wps:cNvCnPr>
                        <a:cxnSpLocks noChangeShapeType="1"/>
                      </wps:cNvCnPr>
                      <wps:spPr bwMode="auto">
                        <a:xfrm>
                          <a:off x="0" y="0"/>
                          <a:ext cx="2733040" cy="18415"/>
                        </a:xfrm>
                        <a:prstGeom prst="line">
                          <a:avLst/>
                        </a:prstGeom>
                        <a:noFill/>
                        <a:ln w="19050">
                          <a:solidFill>
                            <a:srgbClr val="3366FF"/>
                          </a:solidFill>
                          <a:round/>
                        </a:ln>
                        <a:effectLst/>
                      </wps:spPr>
                      <wps:bodyPr/>
                    </wps:wsp>
                  </a:graphicData>
                </a:graphic>
              </wp:anchor>
            </w:drawing>
          </mc:Choice>
          <mc:Fallback>
            <w:pict>
              <v:line id="_x0000_s1026" o:spid="_x0000_s1026" o:spt="20" style="position:absolute;left:0pt;margin-left:32.8pt;margin-top:10.05pt;height:1.45pt;width:215.2pt;z-index:251681792;mso-width-relative:page;mso-height-relative:page;" filled="f" stroked="t" coordsize="21600,21600" o:gfxdata="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CGiRufXAAAACAEAAA8AAAAAAAAAAQAg&#10;AAAAIgAAAGRycy9kb3ducmV2LnhtbFBLAQIUABQAAAAIAIdO4kATY50d1gEAAHEDAAAOAAAAAAAA&#10;AAEAIAAAACYBAABkcnMvZTJvRG9jLnhtbFBLBQYAAAAABgAGAFkBAABuBQAAAAA=&#10;">
                <v:fill on="f" focussize="0,0"/>
                <v:stroke weight="1.5pt" color="#3366FF" joinstyle="round"/>
                <v:imagedata o:title=""/>
                <o:lock v:ext="edit" aspectratio="f"/>
              </v:line>
            </w:pict>
          </mc:Fallback>
        </mc:AlternateContent>
      </w:r>
    </w:p>
    <w:p>
      <w:pPr>
        <w:spacing w:line="300" w:lineRule="exact"/>
        <w:rPr>
          <w:rFonts w:ascii="仿宋_GB2312" w:hAnsi="仿宋_GB2312" w:eastAsia="仿宋_GB2312" w:cs="仿宋_GB2312"/>
          <w:sz w:val="30"/>
          <w:szCs w:val="30"/>
        </w:rPr>
      </w:pPr>
    </w:p>
    <w:p>
      <w:pPr>
        <w:spacing w:line="300" w:lineRule="exact"/>
        <w:rPr>
          <w:rFonts w:ascii="仿宋_GB2312" w:hAnsi="仿宋_GB2312" w:eastAsia="仿宋_GB2312" w:cs="仿宋_GB2312"/>
          <w:sz w:val="30"/>
          <w:szCs w:val="30"/>
        </w:rPr>
      </w:pPr>
      <w:r>
        <w:rPr>
          <w:rFonts w:ascii="仿宋_GB2312" w:hAnsi="仿宋_GB2312" w:eastAsia="仿宋_GB2312" w:cs="仿宋_GB2312"/>
          <w:sz w:val="30"/>
          <w:szCs w:val="30"/>
        </w:rPr>
        <mc:AlternateContent>
          <mc:Choice Requires="wps">
            <w:drawing>
              <wp:anchor distT="0" distB="0" distL="114300" distR="114300" simplePos="0" relativeHeight="251673600" behindDoc="0" locked="0" layoutInCell="1" allowOverlap="1">
                <wp:simplePos x="0" y="0"/>
                <wp:positionH relativeFrom="column">
                  <wp:posOffset>5331460</wp:posOffset>
                </wp:positionH>
                <wp:positionV relativeFrom="paragraph">
                  <wp:posOffset>116205</wp:posOffset>
                </wp:positionV>
                <wp:extent cx="429260" cy="1370965"/>
                <wp:effectExtent l="9525" t="0" r="18415" b="21590"/>
                <wp:wrapNone/>
                <wp:docPr id="53" name="矩形 53"/>
                <wp:cNvGraphicFramePr/>
                <a:graphic xmlns:a="http://schemas.openxmlformats.org/drawingml/2006/main">
                  <a:graphicData uri="http://schemas.microsoft.com/office/word/2010/wordprocessingShape">
                    <wps:wsp>
                      <wps:cNvSpPr>
                        <a:spLocks noChangeArrowheads="1"/>
                      </wps:cNvSpPr>
                      <wps:spPr bwMode="auto">
                        <a:xfrm>
                          <a:off x="0" y="0"/>
                          <a:ext cx="429260" cy="1370965"/>
                        </a:xfrm>
                        <a:prstGeom prst="rect">
                          <a:avLst/>
                        </a:prstGeom>
                        <a:solidFill>
                          <a:srgbClr val="FFFFFF"/>
                        </a:solidFill>
                        <a:ln w="19050">
                          <a:solidFill>
                            <a:srgbClr val="000000"/>
                          </a:solidFill>
                          <a:miter lim="200000"/>
                        </a:ln>
                        <a:effectLst/>
                      </wps:spPr>
                      <wps:txbx>
                        <w:txbxContent>
                          <w:p>
                            <w:pPr>
                              <w:jc w:val="center"/>
                              <w:rPr>
                                <w:rFonts w:ascii="Calibri" w:hAnsi="Calibri" w:eastAsia="宋体" w:cs="Times New Roman"/>
                              </w:rPr>
                            </w:pPr>
                            <w:r>
                              <w:rPr>
                                <w:rFonts w:hint="eastAsia" w:ascii="Calibri" w:hAnsi="Calibri" w:eastAsia="宋体" w:cs="Times New Roman"/>
                              </w:rPr>
                              <w:t>营业部</w:t>
                            </w:r>
                          </w:p>
                        </w:txbxContent>
                      </wps:txbx>
                      <wps:bodyPr rot="0" vert="eaVert" wrap="square" lIns="91440" tIns="45720" rIns="91440" bIns="45720" anchor="t" anchorCtr="0" upright="1">
                        <a:noAutofit/>
                      </wps:bodyPr>
                    </wps:wsp>
                  </a:graphicData>
                </a:graphic>
              </wp:anchor>
            </w:drawing>
          </mc:Choice>
          <mc:Fallback>
            <w:pict>
              <v:rect id="_x0000_s1026" o:spid="_x0000_s1026" o:spt="1" style="position:absolute;left:0pt;margin-left:419.8pt;margin-top:9.15pt;height:107.95pt;width:33.8pt;z-index:251673600;mso-width-relative:page;mso-height-relative:page;" fillcolor="#FFFFFF" filled="t" stroked="t" coordsize="21600,21600" o:gfxdata="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h0Y7i9gAAAAKAQAADwAAAAAAAAABACAAAAAiAAAAZHJzL2Rvd25yZXYueG1sUEsBAhQAFAAAAAgA&#10;h07iQA22lZwlAgAAPwQAAA4AAAAAAAAAAQAgAAAAJwEAAGRycy9lMm9Eb2MueG1sUEsFBgAAAAAG&#10;AAYAWQEAAL4FAAAAAA==&#10;">
                <v:fill on="t" focussize="0,0"/>
                <v:stroke weight="1.5pt" color="#000000" miterlimit="2" joinstyle="miter"/>
                <v:imagedata o:title=""/>
                <o:lock v:ext="edit" aspectratio="f"/>
                <v:textbox style="layout-flow:vertical-ideographic;">
                  <w:txbxContent>
                    <w:p>
                      <w:pPr>
                        <w:jc w:val="center"/>
                        <w:rPr>
                          <w:rFonts w:ascii="Calibri" w:hAnsi="Calibri" w:eastAsia="宋体" w:cs="Times New Roman"/>
                        </w:rPr>
                      </w:pPr>
                      <w:r>
                        <w:rPr>
                          <w:rFonts w:hint="eastAsia" w:ascii="Calibri" w:hAnsi="Calibri" w:eastAsia="宋体" w:cs="Times New Roman"/>
                        </w:rPr>
                        <w:t>营业部</w:t>
                      </w:r>
                    </w:p>
                  </w:txbxContent>
                </v:textbox>
              </v:rect>
            </w:pict>
          </mc:Fallback>
        </mc:AlternateContent>
      </w:r>
      <w:r>
        <w:rPr>
          <w:rFonts w:ascii="仿宋_GB2312" w:hAnsi="仿宋_GB2312" w:eastAsia="仿宋_GB2312" w:cs="仿宋_GB2312"/>
          <w:sz w:val="30"/>
          <w:szCs w:val="30"/>
        </w:rPr>
        <mc:AlternateContent>
          <mc:Choice Requires="wps">
            <w:drawing>
              <wp:anchor distT="0" distB="0" distL="114300" distR="114300" simplePos="0" relativeHeight="251685888" behindDoc="0" locked="0" layoutInCell="1" allowOverlap="1">
                <wp:simplePos x="0" y="0"/>
                <wp:positionH relativeFrom="column">
                  <wp:posOffset>6293485</wp:posOffset>
                </wp:positionH>
                <wp:positionV relativeFrom="paragraph">
                  <wp:posOffset>126365</wp:posOffset>
                </wp:positionV>
                <wp:extent cx="429260" cy="1360805"/>
                <wp:effectExtent l="9525" t="0" r="18415" b="16510"/>
                <wp:wrapNone/>
                <wp:docPr id="52" name="矩形 52"/>
                <wp:cNvGraphicFramePr/>
                <a:graphic xmlns:a="http://schemas.openxmlformats.org/drawingml/2006/main">
                  <a:graphicData uri="http://schemas.microsoft.com/office/word/2010/wordprocessingShape">
                    <wps:wsp>
                      <wps:cNvSpPr>
                        <a:spLocks noChangeArrowheads="1"/>
                      </wps:cNvSpPr>
                      <wps:spPr bwMode="auto">
                        <a:xfrm>
                          <a:off x="0" y="0"/>
                          <a:ext cx="429260" cy="1360805"/>
                        </a:xfrm>
                        <a:prstGeom prst="rect">
                          <a:avLst/>
                        </a:prstGeom>
                        <a:solidFill>
                          <a:srgbClr val="FFFFFF"/>
                        </a:solidFill>
                        <a:ln w="19050">
                          <a:solidFill>
                            <a:srgbClr val="000000"/>
                          </a:solidFill>
                          <a:miter lim="200000"/>
                        </a:ln>
                        <a:effectLst/>
                      </wps:spPr>
                      <wps:txbx>
                        <w:txbxContent>
                          <w:p>
                            <w:pPr>
                              <w:jc w:val="center"/>
                              <w:rPr>
                                <w:rFonts w:ascii="Calibri" w:hAnsi="Calibri" w:eastAsia="宋体" w:cs="Times New Roman"/>
                              </w:rPr>
                            </w:pPr>
                            <w:r>
                              <w:rPr>
                                <w:rFonts w:hint="eastAsia" w:ascii="Calibri" w:hAnsi="Calibri" w:eastAsia="宋体" w:cs="Times New Roman"/>
                              </w:rPr>
                              <w:t>北关支行</w:t>
                            </w:r>
                          </w:p>
                        </w:txbxContent>
                      </wps:txbx>
                      <wps:bodyPr rot="0" vert="eaVert" wrap="square" lIns="91440" tIns="45720" rIns="91440" bIns="45720" anchor="t" anchorCtr="0" upright="1">
                        <a:noAutofit/>
                      </wps:bodyPr>
                    </wps:wsp>
                  </a:graphicData>
                </a:graphic>
              </wp:anchor>
            </w:drawing>
          </mc:Choice>
          <mc:Fallback>
            <w:pict>
              <v:rect id="_x0000_s1026" o:spid="_x0000_s1026" o:spt="1" style="position:absolute;left:0pt;margin-left:495.55pt;margin-top:9.95pt;height:107.15pt;width:33.8pt;z-index:251685888;mso-width-relative:page;mso-height-relative:page;" fillcolor="#FFFFFF" filled="t" stroked="t" coordsize="21600,21600" o:gfxdata="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MnkONgAAAALAQAADwAAAAAAAAABACAAAAAiAAAAZHJzL2Rvd25yZXYueG1sUEsBAhQAFAAAAAgA&#10;h07iQMCLxxMlAgAAPwQAAA4AAAAAAAAAAQAgAAAAJwEAAGRycy9lMm9Eb2MueG1sUEsFBgAAAAAG&#10;AAYAWQEAAL4FAAAAAA==&#10;">
                <v:fill on="t" focussize="0,0"/>
                <v:stroke weight="1.5pt" color="#000000" miterlimit="2" joinstyle="miter"/>
                <v:imagedata o:title=""/>
                <o:lock v:ext="edit" aspectratio="f"/>
                <v:textbox style="layout-flow:vertical-ideographic;">
                  <w:txbxContent>
                    <w:p>
                      <w:pPr>
                        <w:jc w:val="center"/>
                        <w:rPr>
                          <w:rFonts w:ascii="Calibri" w:hAnsi="Calibri" w:eastAsia="宋体" w:cs="Times New Roman"/>
                        </w:rPr>
                      </w:pPr>
                      <w:r>
                        <w:rPr>
                          <w:rFonts w:hint="eastAsia" w:ascii="Calibri" w:hAnsi="Calibri" w:eastAsia="宋体" w:cs="Times New Roman"/>
                        </w:rPr>
                        <w:t>北关支行</w:t>
                      </w:r>
                    </w:p>
                  </w:txbxContent>
                </v:textbox>
              </v:rect>
            </w:pict>
          </mc:Fallback>
        </mc:AlternateContent>
      </w:r>
      <w:r>
        <w:rPr>
          <w:rFonts w:ascii="仿宋_GB2312" w:hAnsi="仿宋_GB2312" w:eastAsia="仿宋_GB2312" w:cs="仿宋_GB2312"/>
          <w:sz w:val="30"/>
          <w:szCs w:val="30"/>
        </w:rPr>
        <mc:AlternateContent>
          <mc:Choice Requires="wps">
            <w:drawing>
              <wp:anchor distT="0" distB="0" distL="114300" distR="114300" simplePos="0" relativeHeight="251686912" behindDoc="0" locked="0" layoutInCell="1" allowOverlap="1">
                <wp:simplePos x="0" y="0"/>
                <wp:positionH relativeFrom="column">
                  <wp:posOffset>7284085</wp:posOffset>
                </wp:positionH>
                <wp:positionV relativeFrom="paragraph">
                  <wp:posOffset>145415</wp:posOffset>
                </wp:positionV>
                <wp:extent cx="429260" cy="1341755"/>
                <wp:effectExtent l="9525" t="0" r="18415" b="20320"/>
                <wp:wrapNone/>
                <wp:docPr id="51" name="矩形 51"/>
                <wp:cNvGraphicFramePr/>
                <a:graphic xmlns:a="http://schemas.openxmlformats.org/drawingml/2006/main">
                  <a:graphicData uri="http://schemas.microsoft.com/office/word/2010/wordprocessingShape">
                    <wps:wsp>
                      <wps:cNvSpPr>
                        <a:spLocks noChangeArrowheads="1"/>
                      </wps:cNvSpPr>
                      <wps:spPr bwMode="auto">
                        <a:xfrm>
                          <a:off x="0" y="0"/>
                          <a:ext cx="429260" cy="1341755"/>
                        </a:xfrm>
                        <a:prstGeom prst="rect">
                          <a:avLst/>
                        </a:prstGeom>
                        <a:solidFill>
                          <a:srgbClr val="FFFFFF"/>
                        </a:solidFill>
                        <a:ln w="19050">
                          <a:solidFill>
                            <a:srgbClr val="000000"/>
                          </a:solidFill>
                          <a:miter lim="200000"/>
                        </a:ln>
                        <a:effectLst/>
                      </wps:spPr>
                      <wps:txbx>
                        <w:txbxContent>
                          <w:p>
                            <w:pPr>
                              <w:jc w:val="center"/>
                              <w:rPr>
                                <w:rFonts w:ascii="Calibri" w:hAnsi="Calibri" w:eastAsia="宋体" w:cs="Times New Roman"/>
                              </w:rPr>
                            </w:pPr>
                            <w:r>
                              <w:rPr>
                                <w:rFonts w:hint="eastAsia" w:ascii="Calibri" w:hAnsi="Calibri" w:eastAsia="宋体" w:cs="Times New Roman"/>
                              </w:rPr>
                              <w:t>人和支行</w:t>
                            </w:r>
                          </w:p>
                        </w:txbxContent>
                      </wps:txbx>
                      <wps:bodyPr rot="0" vert="eaVert" wrap="square" lIns="91440" tIns="45720" rIns="91440" bIns="45720" anchor="t" anchorCtr="0" upright="1">
                        <a:noAutofit/>
                      </wps:bodyPr>
                    </wps:wsp>
                  </a:graphicData>
                </a:graphic>
              </wp:anchor>
            </w:drawing>
          </mc:Choice>
          <mc:Fallback>
            <w:pict>
              <v:rect id="_x0000_s1026" o:spid="_x0000_s1026" o:spt="1" style="position:absolute;left:0pt;margin-left:573.55pt;margin-top:11.45pt;height:105.65pt;width:33.8pt;z-index:251686912;mso-width-relative:page;mso-height-relative:page;" fillcolor="#FFFFFF" filled="t" stroked="t" coordsize="21600,21600" o:gfxdata="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E9Z&#10;VPbXAAAADAEAAA8AAAAAAAAAAQAgAAAAIgAAAGRycy9kb3ducmV2LnhtbFBLAQIUABQAAAAIAIdO&#10;4kDWfbjLJAIAAD8EAAAOAAAAAAAAAAEAIAAAACYBAABkcnMvZTJvRG9jLnhtbFBLBQYAAAAABgAG&#10;AFkBAAC8BQAAAAA=&#10;">
                <v:fill on="t" focussize="0,0"/>
                <v:stroke weight="1.5pt" color="#000000" miterlimit="2" joinstyle="miter"/>
                <v:imagedata o:title=""/>
                <o:lock v:ext="edit" aspectratio="f"/>
                <v:textbox style="layout-flow:vertical-ideographic;">
                  <w:txbxContent>
                    <w:p>
                      <w:pPr>
                        <w:jc w:val="center"/>
                        <w:rPr>
                          <w:rFonts w:ascii="Calibri" w:hAnsi="Calibri" w:eastAsia="宋体" w:cs="Times New Roman"/>
                        </w:rPr>
                      </w:pPr>
                      <w:r>
                        <w:rPr>
                          <w:rFonts w:hint="eastAsia" w:ascii="Calibri" w:hAnsi="Calibri" w:eastAsia="宋体" w:cs="Times New Roman"/>
                        </w:rPr>
                        <w:t>人和支行</w:t>
                      </w:r>
                    </w:p>
                  </w:txbxContent>
                </v:textbox>
              </v:rect>
            </w:pict>
          </mc:Fallback>
        </mc:AlternateContent>
      </w:r>
      <w:r>
        <w:rPr>
          <w:rFonts w:ascii="仿宋_GB2312" w:hAnsi="仿宋_GB2312" w:eastAsia="仿宋_GB2312" w:cs="仿宋_GB2312"/>
          <w:sz w:val="30"/>
          <w:szCs w:val="30"/>
        </w:rPr>
        <mc:AlternateContent>
          <mc:Choice Requires="wps">
            <w:drawing>
              <wp:anchor distT="0" distB="0" distL="114300" distR="114300" simplePos="0" relativeHeight="251687936" behindDoc="0" locked="0" layoutInCell="1" allowOverlap="1">
                <wp:simplePos x="0" y="0"/>
                <wp:positionH relativeFrom="column">
                  <wp:posOffset>8398510</wp:posOffset>
                </wp:positionH>
                <wp:positionV relativeFrom="paragraph">
                  <wp:posOffset>115570</wp:posOffset>
                </wp:positionV>
                <wp:extent cx="429260" cy="1361440"/>
                <wp:effectExtent l="9525" t="0" r="18415" b="15875"/>
                <wp:wrapNone/>
                <wp:docPr id="50" name="矩形 50"/>
                <wp:cNvGraphicFramePr/>
                <a:graphic xmlns:a="http://schemas.openxmlformats.org/drawingml/2006/main">
                  <a:graphicData uri="http://schemas.microsoft.com/office/word/2010/wordprocessingShape">
                    <wps:wsp>
                      <wps:cNvSpPr>
                        <a:spLocks noChangeArrowheads="1"/>
                      </wps:cNvSpPr>
                      <wps:spPr bwMode="auto">
                        <a:xfrm>
                          <a:off x="0" y="0"/>
                          <a:ext cx="429260" cy="1361440"/>
                        </a:xfrm>
                        <a:prstGeom prst="rect">
                          <a:avLst/>
                        </a:prstGeom>
                        <a:solidFill>
                          <a:srgbClr val="FFFFFF"/>
                        </a:solidFill>
                        <a:ln w="19050">
                          <a:solidFill>
                            <a:srgbClr val="000000"/>
                          </a:solidFill>
                          <a:miter lim="200000"/>
                        </a:ln>
                        <a:effectLst/>
                      </wps:spPr>
                      <wps:txbx>
                        <w:txbxContent>
                          <w:p>
                            <w:pPr>
                              <w:jc w:val="center"/>
                              <w:rPr>
                                <w:rFonts w:ascii="Calibri" w:hAnsi="Calibri" w:eastAsia="宋体" w:cs="Times New Roman"/>
                              </w:rPr>
                            </w:pPr>
                            <w:r>
                              <w:rPr>
                                <w:rFonts w:hint="eastAsia" w:ascii="Calibri" w:hAnsi="Calibri" w:eastAsia="宋体" w:cs="Times New Roman"/>
                              </w:rPr>
                              <w:t>程庄支行</w:t>
                            </w:r>
                          </w:p>
                        </w:txbxContent>
                      </wps:txbx>
                      <wps:bodyPr rot="0" vert="eaVert" wrap="square" lIns="91440" tIns="45720" rIns="91440" bIns="45720" anchor="t" anchorCtr="0" upright="1">
                        <a:noAutofit/>
                      </wps:bodyPr>
                    </wps:wsp>
                  </a:graphicData>
                </a:graphic>
              </wp:anchor>
            </w:drawing>
          </mc:Choice>
          <mc:Fallback>
            <w:pict>
              <v:rect id="_x0000_s1026" o:spid="_x0000_s1026" o:spt="1" style="position:absolute;left:0pt;margin-left:661.3pt;margin-top:9.1pt;height:107.2pt;width:33.8pt;z-index:251687936;mso-width-relative:page;mso-height-relative:page;" fillcolor="#FFFFFF" filled="t" stroked="t" coordsize="21600,21600" o:gfxdata="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BeI+lLX&#10;AAAADAEAAA8AAAAAAAAAAQAgAAAAIgAAAGRycy9kb3ducmV2LnhtbFBLAQIUABQAAAAIAIdO4kCR&#10;639BIQIAAD8EAAAOAAAAAAAAAAEAIAAAACYBAABkcnMvZTJvRG9jLnhtbFBLBQYAAAAABgAGAFkB&#10;AAC5BQAAAAA=&#10;">
                <v:fill on="t" focussize="0,0"/>
                <v:stroke weight="1.5pt" color="#000000" miterlimit="2" joinstyle="miter"/>
                <v:imagedata o:title=""/>
                <o:lock v:ext="edit" aspectratio="f"/>
                <v:textbox style="layout-flow:vertical-ideographic;">
                  <w:txbxContent>
                    <w:p>
                      <w:pPr>
                        <w:jc w:val="center"/>
                        <w:rPr>
                          <w:rFonts w:ascii="Calibri" w:hAnsi="Calibri" w:eastAsia="宋体" w:cs="Times New Roman"/>
                        </w:rPr>
                      </w:pPr>
                      <w:r>
                        <w:rPr>
                          <w:rFonts w:hint="eastAsia" w:ascii="Calibri" w:hAnsi="Calibri" w:eastAsia="宋体" w:cs="Times New Roman"/>
                        </w:rPr>
                        <w:t>程庄支行</w:t>
                      </w:r>
                    </w:p>
                  </w:txbxContent>
                </v:textbox>
              </v:rect>
            </w:pict>
          </mc:Fallback>
        </mc:AlternateContent>
      </w:r>
      <w:r>
        <w:rPr>
          <w:rFonts w:ascii="仿宋_GB2312" w:hAnsi="仿宋_GB2312" w:eastAsia="仿宋_GB2312" w:cs="仿宋_GB2312"/>
          <w:sz w:val="30"/>
          <w:szCs w:val="30"/>
        </w:rPr>
        <mc:AlternateContent>
          <mc:Choice Requires="wps">
            <w:drawing>
              <wp:anchor distT="0" distB="0" distL="114300" distR="114300" simplePos="0" relativeHeight="251669504" behindDoc="0" locked="0" layoutInCell="1" allowOverlap="1">
                <wp:simplePos x="0" y="0"/>
                <wp:positionH relativeFrom="column">
                  <wp:posOffset>209550</wp:posOffset>
                </wp:positionH>
                <wp:positionV relativeFrom="paragraph">
                  <wp:posOffset>69215</wp:posOffset>
                </wp:positionV>
                <wp:extent cx="457200" cy="1386840"/>
                <wp:effectExtent l="9525" t="0" r="20955" b="20955"/>
                <wp:wrapNone/>
                <wp:docPr id="49" name="矩形 49"/>
                <wp:cNvGraphicFramePr/>
                <a:graphic xmlns:a="http://schemas.openxmlformats.org/drawingml/2006/main">
                  <a:graphicData uri="http://schemas.microsoft.com/office/word/2010/wordprocessingShape">
                    <wps:wsp>
                      <wps:cNvSpPr>
                        <a:spLocks noChangeArrowheads="1"/>
                      </wps:cNvSpPr>
                      <wps:spPr bwMode="auto">
                        <a:xfrm>
                          <a:off x="0" y="0"/>
                          <a:ext cx="457200" cy="1386840"/>
                        </a:xfrm>
                        <a:prstGeom prst="rect">
                          <a:avLst/>
                        </a:prstGeom>
                        <a:solidFill>
                          <a:srgbClr val="FFFFFF"/>
                        </a:solidFill>
                        <a:ln w="19050">
                          <a:solidFill>
                            <a:srgbClr val="000000"/>
                          </a:solidFill>
                          <a:miter lim="200000"/>
                        </a:ln>
                        <a:effectLst/>
                      </wps:spPr>
                      <wps:txbx>
                        <w:txbxContent>
                          <w:p>
                            <w:pPr>
                              <w:jc w:val="center"/>
                              <w:rPr>
                                <w:rFonts w:ascii="Calibri" w:hAnsi="Calibri" w:eastAsia="宋体" w:cs="Times New Roman"/>
                              </w:rPr>
                            </w:pPr>
                            <w:r>
                              <w:rPr>
                                <w:rFonts w:hint="eastAsia" w:ascii="Calibri" w:hAnsi="Calibri" w:eastAsia="宋体" w:cs="Times New Roman"/>
                              </w:rPr>
                              <w:t>综合管理部</w:t>
                            </w:r>
                          </w:p>
                        </w:txbxContent>
                      </wps:txbx>
                      <wps:bodyPr rot="0" vert="eaVert" wrap="square" lIns="91440" tIns="45720" rIns="91440" bIns="45720" anchor="t" anchorCtr="0" upright="1">
                        <a:noAutofit/>
                      </wps:bodyPr>
                    </wps:wsp>
                  </a:graphicData>
                </a:graphic>
              </wp:anchor>
            </w:drawing>
          </mc:Choice>
          <mc:Fallback>
            <w:pict>
              <v:rect id="_x0000_s1026" o:spid="_x0000_s1026" o:spt="1" style="position:absolute;left:0pt;margin-left:16.5pt;margin-top:5.45pt;height:109.2pt;width:36pt;z-index:251669504;mso-width-relative:page;mso-height-relative:page;" fillcolor="#FFFFFF" filled="t" stroked="t" coordsize="21600,21600" o:gfxdata="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AwgRD&#10;1gAAAAkBAAAPAAAAAAAAAAEAIAAAACIAAABkcnMvZG93bnJldi54bWxQSwECFAAUAAAACACHTuJA&#10;qbYRkiMCAAA/BAAADgAAAAAAAAABACAAAAAlAQAAZHJzL2Uyb0RvYy54bWxQSwUGAAAAAAYABgBZ&#10;AQAAugUAAAAA&#10;">
                <v:fill on="t" focussize="0,0"/>
                <v:stroke weight="1.5pt" color="#000000" miterlimit="2" joinstyle="miter"/>
                <v:imagedata o:title=""/>
                <o:lock v:ext="edit" aspectratio="f"/>
                <v:textbox style="layout-flow:vertical-ideographic;">
                  <w:txbxContent>
                    <w:p>
                      <w:pPr>
                        <w:jc w:val="center"/>
                        <w:rPr>
                          <w:rFonts w:ascii="Calibri" w:hAnsi="Calibri" w:eastAsia="宋体" w:cs="Times New Roman"/>
                        </w:rPr>
                      </w:pPr>
                      <w:r>
                        <w:rPr>
                          <w:rFonts w:hint="eastAsia" w:ascii="Calibri" w:hAnsi="Calibri" w:eastAsia="宋体" w:cs="Times New Roman"/>
                        </w:rPr>
                        <w:t>综合管理部</w:t>
                      </w:r>
                    </w:p>
                  </w:txbxContent>
                </v:textbox>
              </v:rect>
            </w:pict>
          </mc:Fallback>
        </mc:AlternateContent>
      </w:r>
      <w:r>
        <w:rPr>
          <w:rFonts w:ascii="仿宋_GB2312" w:hAnsi="仿宋_GB2312" w:eastAsia="仿宋_GB2312" w:cs="仿宋_GB2312"/>
          <w:sz w:val="30"/>
          <w:szCs w:val="30"/>
        </w:rPr>
        <mc:AlternateContent>
          <mc:Choice Requires="wps">
            <w:drawing>
              <wp:anchor distT="0" distB="0" distL="114300" distR="114300" simplePos="0" relativeHeight="251670528" behindDoc="0" locked="0" layoutInCell="1" allowOverlap="1">
                <wp:simplePos x="0" y="0"/>
                <wp:positionH relativeFrom="column">
                  <wp:posOffset>1133475</wp:posOffset>
                </wp:positionH>
                <wp:positionV relativeFrom="paragraph">
                  <wp:posOffset>107315</wp:posOffset>
                </wp:positionV>
                <wp:extent cx="457200" cy="1386840"/>
                <wp:effectExtent l="9525" t="0" r="20955" b="20955"/>
                <wp:wrapNone/>
                <wp:docPr id="48" name="矩形 48"/>
                <wp:cNvGraphicFramePr/>
                <a:graphic xmlns:a="http://schemas.openxmlformats.org/drawingml/2006/main">
                  <a:graphicData uri="http://schemas.microsoft.com/office/word/2010/wordprocessingShape">
                    <wps:wsp>
                      <wps:cNvSpPr>
                        <a:spLocks noChangeArrowheads="1"/>
                      </wps:cNvSpPr>
                      <wps:spPr bwMode="auto">
                        <a:xfrm>
                          <a:off x="0" y="0"/>
                          <a:ext cx="457200" cy="1386840"/>
                        </a:xfrm>
                        <a:prstGeom prst="rect">
                          <a:avLst/>
                        </a:prstGeom>
                        <a:solidFill>
                          <a:srgbClr val="FFFFFF"/>
                        </a:solidFill>
                        <a:ln w="19050">
                          <a:solidFill>
                            <a:srgbClr val="000000"/>
                          </a:solidFill>
                          <a:miter lim="200000"/>
                        </a:ln>
                        <a:effectLst/>
                      </wps:spPr>
                      <wps:txbx>
                        <w:txbxContent>
                          <w:p>
                            <w:pPr>
                              <w:jc w:val="center"/>
                              <w:rPr>
                                <w:rFonts w:ascii="Calibri" w:hAnsi="Calibri" w:eastAsia="宋体" w:cs="Times New Roman"/>
                              </w:rPr>
                            </w:pPr>
                            <w:r>
                              <w:rPr>
                                <w:rFonts w:hint="eastAsia" w:ascii="Calibri" w:hAnsi="Calibri" w:eastAsia="宋体" w:cs="Times New Roman"/>
                              </w:rPr>
                              <w:t>财务运管部</w:t>
                            </w:r>
                          </w:p>
                        </w:txbxContent>
                      </wps:txbx>
                      <wps:bodyPr rot="0" vert="eaVert" wrap="square" lIns="91440" tIns="45720" rIns="91440" bIns="45720" anchor="t" anchorCtr="0" upright="1">
                        <a:noAutofit/>
                      </wps:bodyPr>
                    </wps:wsp>
                  </a:graphicData>
                </a:graphic>
              </wp:anchor>
            </w:drawing>
          </mc:Choice>
          <mc:Fallback>
            <w:pict>
              <v:rect id="_x0000_s1026" o:spid="_x0000_s1026" o:spt="1" style="position:absolute;left:0pt;margin-left:89.25pt;margin-top:8.45pt;height:109.2pt;width:36pt;z-index:251670528;mso-width-relative:page;mso-height-relative:page;" fillcolor="#FFFFFF" filled="t" stroked="t" coordsize="21600,21600" o:gfxdata="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Uyp7&#10;edcAAAAKAQAADwAAAAAAAAABACAAAAAiAAAAZHJzL2Rvd25yZXYueG1sUEsBAhQAFAAAAAgAh07i&#10;QCrlld4jAgAAPwQAAA4AAAAAAAAAAQAgAAAAJgEAAGRycy9lMm9Eb2MueG1sUEsFBgAAAAAGAAYA&#10;WQEAALsFAAAAAA==&#10;">
                <v:fill on="t" focussize="0,0"/>
                <v:stroke weight="1.5pt" color="#000000" miterlimit="2" joinstyle="miter"/>
                <v:imagedata o:title=""/>
                <o:lock v:ext="edit" aspectratio="f"/>
                <v:textbox style="layout-flow:vertical-ideographic;">
                  <w:txbxContent>
                    <w:p>
                      <w:pPr>
                        <w:jc w:val="center"/>
                        <w:rPr>
                          <w:rFonts w:ascii="Calibri" w:hAnsi="Calibri" w:eastAsia="宋体" w:cs="Times New Roman"/>
                        </w:rPr>
                      </w:pPr>
                      <w:r>
                        <w:rPr>
                          <w:rFonts w:hint="eastAsia" w:ascii="Calibri" w:hAnsi="Calibri" w:eastAsia="宋体" w:cs="Times New Roman"/>
                        </w:rPr>
                        <w:t>财务运管部</w:t>
                      </w:r>
                    </w:p>
                  </w:txbxContent>
                </v:textbox>
              </v:rect>
            </w:pict>
          </mc:Fallback>
        </mc:AlternateContent>
      </w:r>
      <w:r>
        <w:rPr>
          <w:rFonts w:ascii="仿宋_GB2312" w:hAnsi="仿宋_GB2312" w:eastAsia="仿宋_GB2312" w:cs="仿宋_GB2312"/>
          <w:sz w:val="30"/>
          <w:szCs w:val="30"/>
        </w:rPr>
        <mc:AlternateContent>
          <mc:Choice Requires="wps">
            <w:drawing>
              <wp:anchor distT="0" distB="0" distL="114300" distR="114300" simplePos="0" relativeHeight="251671552" behindDoc="0" locked="0" layoutInCell="1" allowOverlap="1">
                <wp:simplePos x="0" y="0"/>
                <wp:positionH relativeFrom="column">
                  <wp:posOffset>2038350</wp:posOffset>
                </wp:positionH>
                <wp:positionV relativeFrom="paragraph">
                  <wp:posOffset>116840</wp:posOffset>
                </wp:positionV>
                <wp:extent cx="457200" cy="1386840"/>
                <wp:effectExtent l="9525" t="0" r="20955" b="20955"/>
                <wp:wrapNone/>
                <wp:docPr id="47" name="矩形 47"/>
                <wp:cNvGraphicFramePr/>
                <a:graphic xmlns:a="http://schemas.openxmlformats.org/drawingml/2006/main">
                  <a:graphicData uri="http://schemas.microsoft.com/office/word/2010/wordprocessingShape">
                    <wps:wsp>
                      <wps:cNvSpPr>
                        <a:spLocks noChangeArrowheads="1"/>
                      </wps:cNvSpPr>
                      <wps:spPr bwMode="auto">
                        <a:xfrm>
                          <a:off x="0" y="0"/>
                          <a:ext cx="457200" cy="1386840"/>
                        </a:xfrm>
                        <a:prstGeom prst="rect">
                          <a:avLst/>
                        </a:prstGeom>
                        <a:solidFill>
                          <a:srgbClr val="FFFFFF"/>
                        </a:solidFill>
                        <a:ln w="19050">
                          <a:solidFill>
                            <a:srgbClr val="000000"/>
                          </a:solidFill>
                          <a:miter lim="200000"/>
                        </a:ln>
                        <a:effectLst/>
                      </wps:spPr>
                      <wps:txbx>
                        <w:txbxContent>
                          <w:p>
                            <w:pPr>
                              <w:jc w:val="center"/>
                              <w:rPr>
                                <w:rFonts w:ascii="Calibri" w:hAnsi="Calibri" w:eastAsia="宋体" w:cs="Times New Roman"/>
                              </w:rPr>
                            </w:pPr>
                            <w:r>
                              <w:rPr>
                                <w:rFonts w:hint="eastAsia" w:ascii="Calibri" w:hAnsi="Calibri" w:eastAsia="宋体" w:cs="Times New Roman"/>
                              </w:rPr>
                              <w:t>业务管理部</w:t>
                            </w:r>
                          </w:p>
                        </w:txbxContent>
                      </wps:txbx>
                      <wps:bodyPr rot="0" vert="eaVert" wrap="square" lIns="91440" tIns="45720" rIns="91440" bIns="45720" anchor="t" anchorCtr="0" upright="1">
                        <a:noAutofit/>
                      </wps:bodyPr>
                    </wps:wsp>
                  </a:graphicData>
                </a:graphic>
              </wp:anchor>
            </w:drawing>
          </mc:Choice>
          <mc:Fallback>
            <w:pict>
              <v:rect id="_x0000_s1026" o:spid="_x0000_s1026" o:spt="1" style="position:absolute;left:0pt;margin-left:160.5pt;margin-top:9.2pt;height:109.2pt;width:36pt;z-index:251671552;mso-width-relative:page;mso-height-relative:page;" fillcolor="#FFFFFF" filled="t" stroked="t" coordsize="21600,21600" o:gfxdata="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4&#10;w1wc2AAAAAoBAAAPAAAAAAAAAAEAIAAAACIAAABkcnMvZG93bnJldi54bWxQSwECFAAUAAAACACH&#10;TuJAOc/I6yQCAAA/BAAADgAAAAAAAAABACAAAAAnAQAAZHJzL2Uyb0RvYy54bWxQSwUGAAAAAAYA&#10;BgBZAQAAvQUAAAAA&#10;">
                <v:fill on="t" focussize="0,0"/>
                <v:stroke weight="1.5pt" color="#000000" miterlimit="2" joinstyle="miter"/>
                <v:imagedata o:title=""/>
                <o:lock v:ext="edit" aspectratio="f"/>
                <v:textbox style="layout-flow:vertical-ideographic;">
                  <w:txbxContent>
                    <w:p>
                      <w:pPr>
                        <w:jc w:val="center"/>
                        <w:rPr>
                          <w:rFonts w:ascii="Calibri" w:hAnsi="Calibri" w:eastAsia="宋体" w:cs="Times New Roman"/>
                        </w:rPr>
                      </w:pPr>
                      <w:r>
                        <w:rPr>
                          <w:rFonts w:hint="eastAsia" w:ascii="Calibri" w:hAnsi="Calibri" w:eastAsia="宋体" w:cs="Times New Roman"/>
                        </w:rPr>
                        <w:t>业务管理部</w:t>
                      </w:r>
                    </w:p>
                  </w:txbxContent>
                </v:textbox>
              </v:rect>
            </w:pict>
          </mc:Fallback>
        </mc:AlternateContent>
      </w:r>
      <w:r>
        <w:rPr>
          <w:rFonts w:ascii="仿宋_GB2312" w:hAnsi="仿宋_GB2312" w:eastAsia="仿宋_GB2312" w:cs="仿宋_GB2312"/>
          <w:sz w:val="30"/>
          <w:szCs w:val="30"/>
        </w:rPr>
        <mc:AlternateContent>
          <mc:Choice Requires="wps">
            <w:drawing>
              <wp:anchor distT="0" distB="0" distL="114300" distR="114300" simplePos="0" relativeHeight="251672576" behindDoc="0" locked="0" layoutInCell="1" allowOverlap="1">
                <wp:simplePos x="0" y="0"/>
                <wp:positionH relativeFrom="column">
                  <wp:posOffset>2905125</wp:posOffset>
                </wp:positionH>
                <wp:positionV relativeFrom="paragraph">
                  <wp:posOffset>116840</wp:posOffset>
                </wp:positionV>
                <wp:extent cx="457200" cy="1386840"/>
                <wp:effectExtent l="9525" t="0" r="20955" b="20955"/>
                <wp:wrapNone/>
                <wp:docPr id="46" name="矩形 46"/>
                <wp:cNvGraphicFramePr/>
                <a:graphic xmlns:a="http://schemas.openxmlformats.org/drawingml/2006/main">
                  <a:graphicData uri="http://schemas.microsoft.com/office/word/2010/wordprocessingShape">
                    <wps:wsp>
                      <wps:cNvSpPr>
                        <a:spLocks noChangeArrowheads="1"/>
                      </wps:cNvSpPr>
                      <wps:spPr bwMode="auto">
                        <a:xfrm>
                          <a:off x="0" y="0"/>
                          <a:ext cx="457200" cy="1386840"/>
                        </a:xfrm>
                        <a:prstGeom prst="rect">
                          <a:avLst/>
                        </a:prstGeom>
                        <a:solidFill>
                          <a:srgbClr val="FFFFFF"/>
                        </a:solidFill>
                        <a:ln w="19050">
                          <a:solidFill>
                            <a:srgbClr val="000000"/>
                          </a:solidFill>
                          <a:miter lim="200000"/>
                        </a:ln>
                        <a:effectLst/>
                      </wps:spPr>
                      <wps:txbx>
                        <w:txbxContent>
                          <w:p>
                            <w:pPr>
                              <w:jc w:val="center"/>
                              <w:rPr>
                                <w:rFonts w:ascii="Calibri" w:hAnsi="Calibri" w:eastAsia="宋体" w:cs="Times New Roman"/>
                              </w:rPr>
                            </w:pPr>
                            <w:r>
                              <w:rPr>
                                <w:rFonts w:hint="eastAsia" w:ascii="Calibri" w:hAnsi="Calibri" w:eastAsia="宋体" w:cs="Times New Roman"/>
                              </w:rPr>
                              <w:t>风险管理部</w:t>
                            </w:r>
                          </w:p>
                        </w:txbxContent>
                      </wps:txbx>
                      <wps:bodyPr rot="0" vert="eaVert" wrap="square" lIns="91440" tIns="45720" rIns="91440" bIns="45720" anchor="t" anchorCtr="0" upright="1">
                        <a:noAutofit/>
                      </wps:bodyPr>
                    </wps:wsp>
                  </a:graphicData>
                </a:graphic>
              </wp:anchor>
            </w:drawing>
          </mc:Choice>
          <mc:Fallback>
            <w:pict>
              <v:rect id="_x0000_s1026" o:spid="_x0000_s1026" o:spt="1" style="position:absolute;left:0pt;margin-left:228.75pt;margin-top:9.2pt;height:109.2pt;width:36pt;z-index:251672576;mso-width-relative:page;mso-height-relative:page;" fillcolor="#FFFFFF" filled="t" stroked="t" coordsize="21600,21600" o:gfxdata="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H6Y&#10;+MfYAAAACgEAAA8AAAAAAAAAAQAgAAAAIgAAAGRycy9kb3ducmV2LnhtbFBLAQIUABQAAAAIAIdO&#10;4kC6nEynIwIAAD8EAAAOAAAAAAAAAAEAIAAAACcBAABkcnMvZTJvRG9jLnhtbFBLBQYAAAAABgAG&#10;AFkBAAC8BQAAAAA=&#10;">
                <v:fill on="t" focussize="0,0"/>
                <v:stroke weight="1.5pt" color="#000000" miterlimit="2" joinstyle="miter"/>
                <v:imagedata o:title=""/>
                <o:lock v:ext="edit" aspectratio="f"/>
                <v:textbox style="layout-flow:vertical-ideographic;">
                  <w:txbxContent>
                    <w:p>
                      <w:pPr>
                        <w:jc w:val="center"/>
                        <w:rPr>
                          <w:rFonts w:ascii="Calibri" w:hAnsi="Calibri" w:eastAsia="宋体" w:cs="Times New Roman"/>
                        </w:rPr>
                      </w:pPr>
                      <w:r>
                        <w:rPr>
                          <w:rFonts w:hint="eastAsia" w:ascii="Calibri" w:hAnsi="Calibri" w:eastAsia="宋体" w:cs="Times New Roman"/>
                        </w:rPr>
                        <w:t>风险管理部</w:t>
                      </w:r>
                    </w:p>
                  </w:txbxContent>
                </v:textbox>
              </v:rect>
            </w:pict>
          </mc:Fallback>
        </mc:AlternateContent>
      </w:r>
    </w:p>
    <w:p>
      <w:pPr>
        <w:spacing w:line="300" w:lineRule="exact"/>
        <w:rPr>
          <w:rFonts w:ascii="仿宋_GB2312" w:hAnsi="仿宋_GB2312" w:eastAsia="仿宋_GB2312" w:cs="仿宋_GB2312"/>
          <w:sz w:val="30"/>
          <w:szCs w:val="30"/>
        </w:rPr>
      </w:pPr>
    </w:p>
    <w:p>
      <w:pPr>
        <w:spacing w:line="300" w:lineRule="exact"/>
        <w:rPr>
          <w:rFonts w:ascii="仿宋_GB2312" w:hAnsi="仿宋_GB2312" w:eastAsia="仿宋_GB2312" w:cs="仿宋_GB2312"/>
          <w:sz w:val="30"/>
          <w:szCs w:val="30"/>
        </w:rPr>
      </w:pPr>
    </w:p>
    <w:p>
      <w:pPr>
        <w:spacing w:line="300" w:lineRule="exact"/>
        <w:rPr>
          <w:rFonts w:ascii="仿宋_GB2312" w:hAnsi="仿宋_GB2312" w:eastAsia="仿宋_GB2312" w:cs="仿宋_GB2312"/>
          <w:sz w:val="30"/>
          <w:szCs w:val="30"/>
        </w:rPr>
      </w:pPr>
    </w:p>
    <w:p>
      <w:pPr>
        <w:spacing w:line="560" w:lineRule="exact"/>
        <w:jc w:val="center"/>
        <w:rPr>
          <w:rFonts w:ascii="仿宋_GB2312" w:hAnsi="仿宋_GB2312" w:eastAsia="仿宋_GB2312" w:cs="仿宋_GB2312"/>
          <w:b/>
          <w:color w:val="000000"/>
          <w:sz w:val="30"/>
          <w:szCs w:val="30"/>
        </w:rPr>
        <w:sectPr>
          <w:pgSz w:w="16838" w:h="11906" w:orient="landscape"/>
          <w:pgMar w:top="1417" w:right="1474" w:bottom="1304" w:left="1474" w:header="851" w:footer="992" w:gutter="0"/>
          <w:pgNumType w:fmt="numberInDash"/>
          <w:cols w:space="720" w:num="1"/>
          <w:titlePg/>
          <w:docGrid w:type="lines" w:linePitch="287" w:charSpace="0"/>
        </w:sectPr>
      </w:pPr>
    </w:p>
    <w:p>
      <w:pPr>
        <w:spacing w:line="560" w:lineRule="exact"/>
        <w:jc w:val="center"/>
        <w:rPr>
          <w:rFonts w:ascii="黑体" w:hAnsi="黑体" w:eastAsia="黑体" w:cs="黑体"/>
          <w:bCs/>
          <w:kern w:val="0"/>
          <w:sz w:val="30"/>
          <w:szCs w:val="30"/>
        </w:rPr>
      </w:pPr>
      <w:r>
        <w:rPr>
          <w:rFonts w:hint="eastAsia" w:ascii="黑体" w:hAnsi="黑体" w:eastAsia="黑体" w:cs="黑体"/>
          <w:bCs/>
          <w:kern w:val="0"/>
          <w:sz w:val="30"/>
          <w:szCs w:val="30"/>
        </w:rPr>
        <w:t>第三章　会计数据摘要</w:t>
      </w:r>
    </w:p>
    <w:p>
      <w:pPr>
        <w:spacing w:line="560" w:lineRule="exact"/>
        <w:ind w:firstLine="57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一、年度主要利润指标　　　　　　　单位：人民币 万元、%</w:t>
      </w:r>
    </w:p>
    <w:tbl>
      <w:tblPr>
        <w:tblStyle w:val="2"/>
        <w:tblW w:w="9100"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038"/>
        <w:gridCol w:w="1516"/>
        <w:gridCol w:w="1516"/>
        <w:gridCol w:w="1516"/>
        <w:gridCol w:w="151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0" w:type="dxa"/>
        </w:trPr>
        <w:tc>
          <w:tcPr>
            <w:tcW w:w="3038"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项  目</w:t>
            </w:r>
          </w:p>
        </w:tc>
        <w:tc>
          <w:tcPr>
            <w:tcW w:w="1516"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2019年度</w:t>
            </w:r>
          </w:p>
        </w:tc>
        <w:tc>
          <w:tcPr>
            <w:tcW w:w="1516"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2018年度</w:t>
            </w:r>
          </w:p>
        </w:tc>
        <w:tc>
          <w:tcPr>
            <w:tcW w:w="1516"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增减额</w:t>
            </w:r>
          </w:p>
        </w:tc>
        <w:tc>
          <w:tcPr>
            <w:tcW w:w="1514"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增幅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2" w:hRule="atLeast"/>
          <w:tblCellSpacing w:w="0" w:type="dxa"/>
        </w:trPr>
        <w:tc>
          <w:tcPr>
            <w:tcW w:w="3038"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营业收入</w:t>
            </w:r>
          </w:p>
        </w:tc>
        <w:tc>
          <w:tcPr>
            <w:tcW w:w="1516"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 xml:space="preserve">5051.63 </w:t>
            </w:r>
          </w:p>
        </w:tc>
        <w:tc>
          <w:tcPr>
            <w:tcW w:w="1516"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 xml:space="preserve">5088.10 </w:t>
            </w:r>
          </w:p>
        </w:tc>
        <w:tc>
          <w:tcPr>
            <w:tcW w:w="1516"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 xml:space="preserve">-36.47 </w:t>
            </w:r>
          </w:p>
        </w:tc>
        <w:tc>
          <w:tcPr>
            <w:tcW w:w="1514"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 xml:space="preserve">-0.72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 w:hRule="atLeast"/>
          <w:tblCellSpacing w:w="0" w:type="dxa"/>
        </w:trPr>
        <w:tc>
          <w:tcPr>
            <w:tcW w:w="3038"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营业支出</w:t>
            </w:r>
          </w:p>
        </w:tc>
        <w:tc>
          <w:tcPr>
            <w:tcW w:w="1516"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 xml:space="preserve">6046.50 </w:t>
            </w:r>
          </w:p>
        </w:tc>
        <w:tc>
          <w:tcPr>
            <w:tcW w:w="1516"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 xml:space="preserve">7403.98 </w:t>
            </w:r>
          </w:p>
        </w:tc>
        <w:tc>
          <w:tcPr>
            <w:tcW w:w="1516"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 xml:space="preserve">-1357.48 </w:t>
            </w:r>
          </w:p>
        </w:tc>
        <w:tc>
          <w:tcPr>
            <w:tcW w:w="1514"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 xml:space="preserve">-18.33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 w:hRule="atLeast"/>
          <w:tblCellSpacing w:w="0" w:type="dxa"/>
        </w:trPr>
        <w:tc>
          <w:tcPr>
            <w:tcW w:w="3038"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营业利润</w:t>
            </w:r>
          </w:p>
        </w:tc>
        <w:tc>
          <w:tcPr>
            <w:tcW w:w="1516"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 xml:space="preserve">-994.87 </w:t>
            </w:r>
          </w:p>
        </w:tc>
        <w:tc>
          <w:tcPr>
            <w:tcW w:w="1516"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 xml:space="preserve">-2315.88 </w:t>
            </w:r>
          </w:p>
        </w:tc>
        <w:tc>
          <w:tcPr>
            <w:tcW w:w="1516"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 xml:space="preserve">1321.01 </w:t>
            </w:r>
          </w:p>
        </w:tc>
        <w:tc>
          <w:tcPr>
            <w:tcW w:w="1514"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 xml:space="preserve">-57.04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 w:hRule="atLeast"/>
          <w:tblCellSpacing w:w="0" w:type="dxa"/>
        </w:trPr>
        <w:tc>
          <w:tcPr>
            <w:tcW w:w="3038"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营业外收支净额</w:t>
            </w:r>
          </w:p>
        </w:tc>
        <w:tc>
          <w:tcPr>
            <w:tcW w:w="1516"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 xml:space="preserve">5.00 </w:t>
            </w:r>
          </w:p>
        </w:tc>
        <w:tc>
          <w:tcPr>
            <w:tcW w:w="1516"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 xml:space="preserve">903.56 </w:t>
            </w:r>
          </w:p>
        </w:tc>
        <w:tc>
          <w:tcPr>
            <w:tcW w:w="1516"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 xml:space="preserve">-898.56 </w:t>
            </w:r>
          </w:p>
        </w:tc>
        <w:tc>
          <w:tcPr>
            <w:tcW w:w="1514"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 xml:space="preserve">-99.45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 w:hRule="atLeast"/>
          <w:tblCellSpacing w:w="0" w:type="dxa"/>
        </w:trPr>
        <w:tc>
          <w:tcPr>
            <w:tcW w:w="3038"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利润总额</w:t>
            </w:r>
          </w:p>
        </w:tc>
        <w:tc>
          <w:tcPr>
            <w:tcW w:w="1516"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 xml:space="preserve">-989.87 </w:t>
            </w:r>
          </w:p>
        </w:tc>
        <w:tc>
          <w:tcPr>
            <w:tcW w:w="1516"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 xml:space="preserve">-1412.32 </w:t>
            </w:r>
          </w:p>
        </w:tc>
        <w:tc>
          <w:tcPr>
            <w:tcW w:w="1516"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 xml:space="preserve">422.45 </w:t>
            </w:r>
          </w:p>
        </w:tc>
        <w:tc>
          <w:tcPr>
            <w:tcW w:w="1514"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 xml:space="preserve">-29.91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 w:hRule="atLeast"/>
          <w:tblCellSpacing w:w="0" w:type="dxa"/>
        </w:trPr>
        <w:tc>
          <w:tcPr>
            <w:tcW w:w="3038"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减：所得税费用</w:t>
            </w:r>
          </w:p>
        </w:tc>
        <w:tc>
          <w:tcPr>
            <w:tcW w:w="1516"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 xml:space="preserve">445.83 </w:t>
            </w:r>
          </w:p>
        </w:tc>
        <w:tc>
          <w:tcPr>
            <w:tcW w:w="1516"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 xml:space="preserve">-588.84 </w:t>
            </w:r>
          </w:p>
        </w:tc>
        <w:tc>
          <w:tcPr>
            <w:tcW w:w="1516"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 xml:space="preserve">1034.67 </w:t>
            </w:r>
          </w:p>
        </w:tc>
        <w:tc>
          <w:tcPr>
            <w:tcW w:w="1514"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 xml:space="preserve">-175.71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 w:hRule="atLeast"/>
          <w:tblCellSpacing w:w="0" w:type="dxa"/>
        </w:trPr>
        <w:tc>
          <w:tcPr>
            <w:tcW w:w="3038"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净利润</w:t>
            </w:r>
          </w:p>
        </w:tc>
        <w:tc>
          <w:tcPr>
            <w:tcW w:w="1516"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 xml:space="preserve">-1435.70 </w:t>
            </w:r>
          </w:p>
        </w:tc>
        <w:tc>
          <w:tcPr>
            <w:tcW w:w="1516"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 xml:space="preserve">-823.48 </w:t>
            </w:r>
          </w:p>
        </w:tc>
        <w:tc>
          <w:tcPr>
            <w:tcW w:w="1516"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 xml:space="preserve">-612.22 </w:t>
            </w:r>
          </w:p>
        </w:tc>
        <w:tc>
          <w:tcPr>
            <w:tcW w:w="1514"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 xml:space="preserve">74.35 </w:t>
            </w:r>
          </w:p>
        </w:tc>
      </w:tr>
    </w:tbl>
    <w:p>
      <w:pPr>
        <w:spacing w:line="560" w:lineRule="exact"/>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二、截至报告期末主要会计财务数据 　单位：人民币 万元</w:t>
      </w:r>
    </w:p>
    <w:tbl>
      <w:tblPr>
        <w:tblStyle w:val="2"/>
        <w:tblW w:w="9100"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272"/>
        <w:gridCol w:w="1942"/>
        <w:gridCol w:w="1944"/>
        <w:gridCol w:w="194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0" w:type="dxa"/>
        </w:trPr>
        <w:tc>
          <w:tcPr>
            <w:tcW w:w="3272"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项  目</w:t>
            </w:r>
          </w:p>
        </w:tc>
        <w:tc>
          <w:tcPr>
            <w:tcW w:w="1942"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Times New Roman"/>
              </w:rPr>
            </w:pPr>
            <w:r>
              <w:rPr>
                <w:rFonts w:hint="eastAsia" w:ascii="宋体" w:hAnsi="宋体" w:eastAsia="宋体" w:cs="Times New Roman"/>
              </w:rPr>
              <w:t>2019年审计数</w:t>
            </w:r>
          </w:p>
        </w:tc>
        <w:tc>
          <w:tcPr>
            <w:tcW w:w="1944"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Times New Roman"/>
              </w:rPr>
            </w:pPr>
            <w:r>
              <w:rPr>
                <w:rFonts w:hint="eastAsia" w:ascii="宋体" w:hAnsi="宋体" w:eastAsia="宋体" w:cs="Times New Roman"/>
              </w:rPr>
              <w:t>2018年审计数</w:t>
            </w:r>
          </w:p>
        </w:tc>
        <w:tc>
          <w:tcPr>
            <w:tcW w:w="1942"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Times New Roman"/>
              </w:rPr>
            </w:pPr>
            <w:r>
              <w:rPr>
                <w:rFonts w:hint="eastAsia" w:ascii="宋体" w:hAnsi="宋体" w:eastAsia="宋体" w:cs="Times New Roman"/>
              </w:rPr>
              <w:t>2017年审计数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0" w:type="dxa"/>
        </w:trPr>
        <w:tc>
          <w:tcPr>
            <w:tcW w:w="3272"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总资产</w:t>
            </w:r>
          </w:p>
        </w:tc>
        <w:tc>
          <w:tcPr>
            <w:tcW w:w="1942"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Times New Roman"/>
              </w:rPr>
            </w:pPr>
            <w:r>
              <w:rPr>
                <w:rFonts w:hint="eastAsia" w:ascii="宋体" w:hAnsi="宋体" w:eastAsia="宋体" w:cs="Times New Roman"/>
              </w:rPr>
              <w:t>77277.21</w:t>
            </w:r>
          </w:p>
        </w:tc>
        <w:tc>
          <w:tcPr>
            <w:tcW w:w="1944"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Times New Roman"/>
              </w:rPr>
            </w:pPr>
            <w:r>
              <w:rPr>
                <w:rFonts w:ascii="宋体" w:hAnsi="宋体" w:eastAsia="宋体" w:cs="Times New Roman"/>
              </w:rPr>
              <w:t>70250.53</w:t>
            </w:r>
          </w:p>
        </w:tc>
        <w:tc>
          <w:tcPr>
            <w:tcW w:w="1942"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Times New Roman"/>
              </w:rPr>
            </w:pPr>
            <w:r>
              <w:rPr>
                <w:rFonts w:ascii="宋体" w:hAnsi="宋体" w:eastAsia="宋体" w:cs="Times New Roman"/>
              </w:rPr>
              <w:t>68416.33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0" w:type="dxa"/>
        </w:trPr>
        <w:tc>
          <w:tcPr>
            <w:tcW w:w="3272"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存款余额</w:t>
            </w:r>
          </w:p>
        </w:tc>
        <w:tc>
          <w:tcPr>
            <w:tcW w:w="1942"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Times New Roman"/>
              </w:rPr>
            </w:pPr>
            <w:r>
              <w:rPr>
                <w:rFonts w:hint="eastAsia" w:ascii="宋体" w:hAnsi="宋体" w:eastAsia="宋体" w:cs="Times New Roman"/>
              </w:rPr>
              <w:t>45567.81</w:t>
            </w:r>
          </w:p>
        </w:tc>
        <w:tc>
          <w:tcPr>
            <w:tcW w:w="1944"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Times New Roman"/>
              </w:rPr>
            </w:pPr>
            <w:r>
              <w:rPr>
                <w:rFonts w:ascii="宋体" w:hAnsi="宋体" w:eastAsia="宋体" w:cs="Times New Roman"/>
              </w:rPr>
              <w:t>31823.83</w:t>
            </w:r>
          </w:p>
        </w:tc>
        <w:tc>
          <w:tcPr>
            <w:tcW w:w="1942"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Times New Roman"/>
              </w:rPr>
            </w:pPr>
            <w:r>
              <w:rPr>
                <w:rFonts w:ascii="宋体" w:hAnsi="宋体" w:eastAsia="宋体" w:cs="Times New Roman"/>
              </w:rPr>
              <w:t>22352.95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0" w:type="dxa"/>
        </w:trPr>
        <w:tc>
          <w:tcPr>
            <w:tcW w:w="3272"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贷款余额</w:t>
            </w:r>
          </w:p>
        </w:tc>
        <w:tc>
          <w:tcPr>
            <w:tcW w:w="1942"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Times New Roman"/>
              </w:rPr>
            </w:pPr>
            <w:r>
              <w:rPr>
                <w:rFonts w:hint="eastAsia" w:ascii="宋体" w:hAnsi="宋体" w:eastAsia="宋体" w:cs="Times New Roman"/>
              </w:rPr>
              <w:t>64752.59</w:t>
            </w:r>
          </w:p>
        </w:tc>
        <w:tc>
          <w:tcPr>
            <w:tcW w:w="1944"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Times New Roman"/>
              </w:rPr>
            </w:pPr>
            <w:r>
              <w:rPr>
                <w:rFonts w:ascii="宋体" w:hAnsi="宋体" w:eastAsia="宋体" w:cs="Times New Roman"/>
              </w:rPr>
              <w:t>60271.72</w:t>
            </w:r>
          </w:p>
        </w:tc>
        <w:tc>
          <w:tcPr>
            <w:tcW w:w="1942"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Times New Roman"/>
              </w:rPr>
            </w:pPr>
            <w:r>
              <w:rPr>
                <w:rFonts w:ascii="宋体" w:hAnsi="宋体" w:eastAsia="宋体" w:cs="Times New Roman"/>
              </w:rPr>
              <w:t>58709.76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0" w:type="dxa"/>
        </w:trPr>
        <w:tc>
          <w:tcPr>
            <w:tcW w:w="3272"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股本金</w:t>
            </w:r>
          </w:p>
        </w:tc>
        <w:tc>
          <w:tcPr>
            <w:tcW w:w="1942"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Times New Roman"/>
              </w:rPr>
            </w:pPr>
            <w:r>
              <w:rPr>
                <w:rFonts w:hint="eastAsia" w:ascii="宋体" w:hAnsi="宋体" w:eastAsia="宋体" w:cs="Times New Roman"/>
              </w:rPr>
              <w:t>12000</w:t>
            </w:r>
          </w:p>
        </w:tc>
        <w:tc>
          <w:tcPr>
            <w:tcW w:w="1944"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Times New Roman"/>
              </w:rPr>
            </w:pPr>
            <w:r>
              <w:rPr>
                <w:rFonts w:ascii="宋体" w:hAnsi="宋体" w:eastAsia="宋体" w:cs="Times New Roman"/>
              </w:rPr>
              <w:t>12000</w:t>
            </w:r>
          </w:p>
        </w:tc>
        <w:tc>
          <w:tcPr>
            <w:tcW w:w="1942"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Times New Roman"/>
              </w:rPr>
            </w:pPr>
            <w:r>
              <w:rPr>
                <w:rFonts w:ascii="宋体" w:hAnsi="宋体" w:eastAsia="宋体" w:cs="Times New Roman"/>
              </w:rPr>
              <w:t>12000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0" w:type="dxa"/>
        </w:trPr>
        <w:tc>
          <w:tcPr>
            <w:tcW w:w="3272"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股东权益(所有者权益）</w:t>
            </w:r>
          </w:p>
        </w:tc>
        <w:tc>
          <w:tcPr>
            <w:tcW w:w="1942"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Times New Roman"/>
              </w:rPr>
            </w:pPr>
            <w:r>
              <w:rPr>
                <w:rFonts w:hint="eastAsia" w:ascii="宋体" w:hAnsi="宋体" w:eastAsia="宋体" w:cs="Times New Roman"/>
              </w:rPr>
              <w:t>9759.88</w:t>
            </w:r>
          </w:p>
        </w:tc>
        <w:tc>
          <w:tcPr>
            <w:tcW w:w="1944"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Times New Roman"/>
              </w:rPr>
            </w:pPr>
            <w:r>
              <w:rPr>
                <w:rFonts w:ascii="宋体" w:hAnsi="宋体" w:eastAsia="宋体" w:cs="Times New Roman"/>
              </w:rPr>
              <w:t>11195.58</w:t>
            </w:r>
          </w:p>
        </w:tc>
        <w:tc>
          <w:tcPr>
            <w:tcW w:w="1942"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Times New Roman"/>
              </w:rPr>
            </w:pPr>
            <w:r>
              <w:rPr>
                <w:rFonts w:ascii="宋体" w:hAnsi="宋体" w:eastAsia="宋体" w:cs="Times New Roman"/>
              </w:rPr>
              <w:t>14769.48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0" w:type="dxa"/>
        </w:trPr>
        <w:tc>
          <w:tcPr>
            <w:tcW w:w="3272"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每股收益（元）</w:t>
            </w:r>
          </w:p>
        </w:tc>
        <w:tc>
          <w:tcPr>
            <w:tcW w:w="1942"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Times New Roman"/>
              </w:rPr>
            </w:pPr>
            <w:r>
              <w:rPr>
                <w:rFonts w:hint="eastAsia" w:ascii="宋体" w:hAnsi="宋体" w:eastAsia="宋体" w:cs="Times New Roman"/>
              </w:rPr>
              <w:t>-0.12</w:t>
            </w:r>
          </w:p>
        </w:tc>
        <w:tc>
          <w:tcPr>
            <w:tcW w:w="1944"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Times New Roman"/>
              </w:rPr>
            </w:pPr>
            <w:r>
              <w:rPr>
                <w:rFonts w:ascii="宋体" w:hAnsi="宋体" w:eastAsia="宋体" w:cs="Times New Roman"/>
              </w:rPr>
              <w:t>-0.07</w:t>
            </w:r>
          </w:p>
        </w:tc>
        <w:tc>
          <w:tcPr>
            <w:tcW w:w="1942"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Times New Roman"/>
              </w:rPr>
            </w:pPr>
            <w:r>
              <w:rPr>
                <w:rFonts w:ascii="宋体" w:hAnsi="宋体" w:eastAsia="宋体" w:cs="Times New Roman"/>
              </w:rPr>
              <w:t>0.06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0" w:type="dxa"/>
        </w:trPr>
        <w:tc>
          <w:tcPr>
            <w:tcW w:w="3272"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每股净资产（元）</w:t>
            </w:r>
          </w:p>
        </w:tc>
        <w:tc>
          <w:tcPr>
            <w:tcW w:w="1942"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Times New Roman"/>
              </w:rPr>
            </w:pPr>
            <w:r>
              <w:rPr>
                <w:rFonts w:hint="eastAsia" w:ascii="宋体" w:hAnsi="宋体" w:eastAsia="宋体" w:cs="Times New Roman"/>
              </w:rPr>
              <w:t>0.81</w:t>
            </w:r>
          </w:p>
        </w:tc>
        <w:tc>
          <w:tcPr>
            <w:tcW w:w="1944"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Times New Roman"/>
              </w:rPr>
            </w:pPr>
            <w:r>
              <w:rPr>
                <w:rFonts w:ascii="宋体" w:hAnsi="宋体" w:eastAsia="宋体" w:cs="Times New Roman"/>
              </w:rPr>
              <w:t>0.93</w:t>
            </w:r>
          </w:p>
        </w:tc>
        <w:tc>
          <w:tcPr>
            <w:tcW w:w="1942"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Times New Roman"/>
              </w:rPr>
            </w:pPr>
            <w:r>
              <w:rPr>
                <w:rFonts w:ascii="宋体" w:hAnsi="宋体" w:eastAsia="宋体" w:cs="Times New Roman"/>
              </w:rPr>
              <w:t>1.23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0" w:type="dxa"/>
        </w:trPr>
        <w:tc>
          <w:tcPr>
            <w:tcW w:w="3272"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净资产收益率（%）</w:t>
            </w:r>
          </w:p>
        </w:tc>
        <w:tc>
          <w:tcPr>
            <w:tcW w:w="1942"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Times New Roman"/>
              </w:rPr>
            </w:pPr>
            <w:r>
              <w:rPr>
                <w:rFonts w:hint="eastAsia" w:ascii="宋体" w:hAnsi="宋体" w:eastAsia="宋体" w:cs="Times New Roman"/>
              </w:rPr>
              <w:t>-13.70</w:t>
            </w:r>
          </w:p>
        </w:tc>
        <w:tc>
          <w:tcPr>
            <w:tcW w:w="1944"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Times New Roman"/>
              </w:rPr>
            </w:pPr>
            <w:r>
              <w:rPr>
                <w:rFonts w:ascii="宋体" w:hAnsi="宋体" w:eastAsia="宋体" w:cs="Times New Roman"/>
              </w:rPr>
              <w:t>-6.34</w:t>
            </w:r>
          </w:p>
        </w:tc>
        <w:tc>
          <w:tcPr>
            <w:tcW w:w="1942"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Times New Roman"/>
              </w:rPr>
            </w:pPr>
            <w:r>
              <w:rPr>
                <w:rFonts w:ascii="宋体" w:hAnsi="宋体" w:eastAsia="宋体" w:cs="Times New Roman"/>
              </w:rPr>
              <w:t>2.18</w:t>
            </w:r>
          </w:p>
        </w:tc>
      </w:tr>
    </w:tbl>
    <w:p>
      <w:pPr>
        <w:spacing w:line="56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注：净资产收益率＝净利润/（年初股东权益/2＋年末股东权益/2）×100%。 </w:t>
      </w:r>
    </w:p>
    <w:p>
      <w:pPr>
        <w:spacing w:line="560" w:lineRule="exact"/>
        <w:ind w:firstLine="57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三、报告期末主要合规性监管指标　　单位：人民币万元、%</w:t>
      </w:r>
    </w:p>
    <w:tbl>
      <w:tblPr>
        <w:tblStyle w:val="2"/>
        <w:tblW w:w="926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6"/>
        <w:gridCol w:w="2743"/>
        <w:gridCol w:w="1196"/>
        <w:gridCol w:w="1196"/>
        <w:gridCol w:w="1196"/>
        <w:gridCol w:w="1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736" w:type="dxa"/>
            <w:vAlign w:val="center"/>
          </w:tcPr>
          <w:p>
            <w:pPr>
              <w:spacing w:line="560" w:lineRule="exact"/>
              <w:jc w:val="center"/>
              <w:rPr>
                <w:rFonts w:ascii="宋体" w:hAnsi="宋体" w:eastAsia="宋体" w:cs="宋体"/>
                <w:szCs w:val="21"/>
              </w:rPr>
            </w:pPr>
            <w:r>
              <w:rPr>
                <w:rFonts w:hint="eastAsia" w:ascii="宋体" w:hAnsi="宋体" w:eastAsia="宋体" w:cs="宋体"/>
                <w:szCs w:val="21"/>
              </w:rPr>
              <w:t>指标分类</w:t>
            </w:r>
          </w:p>
        </w:tc>
        <w:tc>
          <w:tcPr>
            <w:tcW w:w="2743" w:type="dxa"/>
            <w:vAlign w:val="center"/>
          </w:tcPr>
          <w:p>
            <w:pPr>
              <w:spacing w:line="560" w:lineRule="exact"/>
              <w:jc w:val="center"/>
              <w:rPr>
                <w:rFonts w:ascii="宋体" w:hAnsi="宋体" w:eastAsia="宋体" w:cs="宋体"/>
                <w:szCs w:val="21"/>
              </w:rPr>
            </w:pPr>
            <w:r>
              <w:rPr>
                <w:rFonts w:hint="eastAsia" w:ascii="宋体" w:hAnsi="宋体" w:eastAsia="宋体" w:cs="宋体"/>
                <w:szCs w:val="21"/>
              </w:rPr>
              <w:t>指标名称</w:t>
            </w:r>
          </w:p>
        </w:tc>
        <w:tc>
          <w:tcPr>
            <w:tcW w:w="1196" w:type="dxa"/>
            <w:vAlign w:val="center"/>
          </w:tcPr>
          <w:p>
            <w:pPr>
              <w:spacing w:line="560" w:lineRule="exact"/>
              <w:jc w:val="center"/>
              <w:rPr>
                <w:rFonts w:ascii="宋体" w:hAnsi="宋体" w:eastAsia="宋体" w:cs="宋体"/>
                <w:szCs w:val="21"/>
              </w:rPr>
            </w:pPr>
            <w:r>
              <w:rPr>
                <w:rFonts w:hint="eastAsia" w:ascii="宋体" w:hAnsi="宋体" w:eastAsia="宋体" w:cs="宋体"/>
                <w:szCs w:val="21"/>
              </w:rPr>
              <w:t>标准值</w:t>
            </w:r>
          </w:p>
        </w:tc>
        <w:tc>
          <w:tcPr>
            <w:tcW w:w="1196" w:type="dxa"/>
            <w:vAlign w:val="center"/>
          </w:tcPr>
          <w:p>
            <w:pPr>
              <w:spacing w:line="560" w:lineRule="exact"/>
              <w:jc w:val="center"/>
              <w:rPr>
                <w:rFonts w:ascii="宋体" w:hAnsi="宋体" w:eastAsia="宋体" w:cs="宋体"/>
                <w:szCs w:val="21"/>
              </w:rPr>
            </w:pPr>
            <w:r>
              <w:rPr>
                <w:rFonts w:hint="eastAsia" w:ascii="宋体" w:hAnsi="宋体" w:eastAsia="宋体" w:cs="宋体"/>
                <w:szCs w:val="21"/>
              </w:rPr>
              <w:t>2019年</w:t>
            </w:r>
          </w:p>
        </w:tc>
        <w:tc>
          <w:tcPr>
            <w:tcW w:w="1196" w:type="dxa"/>
            <w:vAlign w:val="center"/>
          </w:tcPr>
          <w:p>
            <w:pPr>
              <w:spacing w:line="560" w:lineRule="exact"/>
              <w:jc w:val="center"/>
              <w:rPr>
                <w:rFonts w:ascii="宋体" w:hAnsi="宋体" w:eastAsia="宋体" w:cs="宋体"/>
                <w:szCs w:val="21"/>
              </w:rPr>
            </w:pPr>
            <w:r>
              <w:rPr>
                <w:rFonts w:hint="eastAsia" w:ascii="宋体" w:hAnsi="宋体" w:eastAsia="宋体" w:cs="宋体"/>
                <w:szCs w:val="21"/>
              </w:rPr>
              <w:t>2018年</w:t>
            </w:r>
          </w:p>
        </w:tc>
        <w:tc>
          <w:tcPr>
            <w:tcW w:w="1196" w:type="dxa"/>
            <w:vAlign w:val="center"/>
          </w:tcPr>
          <w:p>
            <w:pPr>
              <w:spacing w:line="560" w:lineRule="exact"/>
              <w:jc w:val="center"/>
              <w:rPr>
                <w:rFonts w:ascii="宋体" w:hAnsi="宋体" w:eastAsia="宋体" w:cs="宋体"/>
                <w:szCs w:val="21"/>
              </w:rPr>
            </w:pPr>
            <w:r>
              <w:rPr>
                <w:rFonts w:hint="eastAsia" w:ascii="宋体" w:hAnsi="宋体" w:eastAsia="宋体" w:cs="宋体"/>
                <w:szCs w:val="21"/>
              </w:rPr>
              <w:t>变动情况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736" w:type="dxa"/>
            <w:vMerge w:val="restart"/>
            <w:vAlign w:val="center"/>
          </w:tcPr>
          <w:p>
            <w:pPr>
              <w:spacing w:line="560" w:lineRule="exact"/>
              <w:jc w:val="center"/>
              <w:rPr>
                <w:rFonts w:ascii="宋体" w:hAnsi="宋体" w:eastAsia="宋体" w:cs="宋体"/>
                <w:szCs w:val="21"/>
              </w:rPr>
            </w:pPr>
            <w:r>
              <w:rPr>
                <w:rFonts w:hint="eastAsia" w:ascii="宋体" w:hAnsi="宋体" w:eastAsia="宋体" w:cs="宋体"/>
                <w:szCs w:val="21"/>
              </w:rPr>
              <w:t>资本充足状况</w:t>
            </w:r>
          </w:p>
          <w:p>
            <w:pPr>
              <w:spacing w:line="560" w:lineRule="exact"/>
              <w:jc w:val="center"/>
              <w:rPr>
                <w:rFonts w:ascii="宋体" w:hAnsi="宋体" w:eastAsia="宋体" w:cs="宋体"/>
                <w:szCs w:val="21"/>
              </w:rPr>
            </w:pPr>
          </w:p>
        </w:tc>
        <w:tc>
          <w:tcPr>
            <w:tcW w:w="2743" w:type="dxa"/>
            <w:vAlign w:val="center"/>
          </w:tcPr>
          <w:p>
            <w:pPr>
              <w:spacing w:line="560" w:lineRule="exact"/>
              <w:jc w:val="center"/>
              <w:rPr>
                <w:rFonts w:ascii="宋体" w:hAnsi="宋体" w:eastAsia="宋体" w:cs="宋体"/>
                <w:szCs w:val="21"/>
              </w:rPr>
            </w:pPr>
            <w:r>
              <w:rPr>
                <w:rFonts w:hint="eastAsia" w:ascii="宋体" w:hAnsi="宋体" w:eastAsia="宋体" w:cs="宋体"/>
                <w:szCs w:val="21"/>
              </w:rPr>
              <w:t>资本充足率</w:t>
            </w:r>
          </w:p>
        </w:tc>
        <w:tc>
          <w:tcPr>
            <w:tcW w:w="1196" w:type="dxa"/>
            <w:vAlign w:val="center"/>
          </w:tcPr>
          <w:p>
            <w:pPr>
              <w:spacing w:line="560" w:lineRule="exact"/>
              <w:jc w:val="center"/>
              <w:rPr>
                <w:rFonts w:ascii="宋体" w:hAnsi="宋体" w:eastAsia="宋体" w:cs="宋体"/>
                <w:szCs w:val="21"/>
              </w:rPr>
            </w:pPr>
            <w:r>
              <w:rPr>
                <w:rFonts w:hint="eastAsia" w:ascii="宋体" w:hAnsi="宋体" w:eastAsia="宋体" w:cs="宋体"/>
                <w:szCs w:val="21"/>
              </w:rPr>
              <w:t>≥8</w:t>
            </w:r>
          </w:p>
        </w:tc>
        <w:tc>
          <w:tcPr>
            <w:tcW w:w="1196" w:type="dxa"/>
            <w:vAlign w:val="center"/>
          </w:tcPr>
          <w:p>
            <w:pPr>
              <w:spacing w:line="560" w:lineRule="exact"/>
              <w:jc w:val="center"/>
              <w:rPr>
                <w:rFonts w:ascii="宋体" w:hAnsi="宋体" w:eastAsia="宋体" w:cs="宋体"/>
                <w:szCs w:val="21"/>
              </w:rPr>
            </w:pPr>
            <w:r>
              <w:rPr>
                <w:rFonts w:hint="eastAsia" w:ascii="宋体" w:hAnsi="宋体" w:eastAsia="宋体" w:cs="宋体"/>
                <w:szCs w:val="21"/>
              </w:rPr>
              <w:t>17.67</w:t>
            </w:r>
          </w:p>
        </w:tc>
        <w:tc>
          <w:tcPr>
            <w:tcW w:w="1196" w:type="dxa"/>
            <w:vAlign w:val="center"/>
          </w:tcPr>
          <w:p>
            <w:pPr>
              <w:spacing w:line="560" w:lineRule="exact"/>
              <w:jc w:val="center"/>
              <w:rPr>
                <w:rFonts w:ascii="宋体" w:hAnsi="宋体" w:eastAsia="宋体" w:cs="宋体"/>
                <w:szCs w:val="21"/>
              </w:rPr>
            </w:pPr>
            <w:r>
              <w:rPr>
                <w:rFonts w:hint="eastAsia" w:ascii="宋体" w:hAnsi="宋体" w:eastAsia="宋体" w:cs="宋体"/>
                <w:szCs w:val="21"/>
              </w:rPr>
              <w:t>20.61</w:t>
            </w:r>
          </w:p>
        </w:tc>
        <w:tc>
          <w:tcPr>
            <w:tcW w:w="1196" w:type="dxa"/>
            <w:vAlign w:val="center"/>
          </w:tcPr>
          <w:p>
            <w:pPr>
              <w:spacing w:line="560" w:lineRule="exact"/>
              <w:jc w:val="center"/>
              <w:rPr>
                <w:rFonts w:ascii="宋体" w:hAnsi="宋体" w:eastAsia="宋体" w:cs="宋体"/>
                <w:szCs w:val="21"/>
              </w:rPr>
            </w:pPr>
            <w:r>
              <w:rPr>
                <w:rFonts w:hint="eastAsia" w:ascii="宋体" w:hAnsi="宋体" w:eastAsia="宋体" w:cs="宋体"/>
                <w:szCs w:val="21"/>
              </w:rPr>
              <w:t>-2.94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736" w:type="dxa"/>
            <w:vMerge w:val="continue"/>
            <w:vAlign w:val="center"/>
          </w:tcPr>
          <w:p>
            <w:pPr>
              <w:widowControl/>
              <w:spacing w:line="560" w:lineRule="exact"/>
              <w:jc w:val="center"/>
              <w:rPr>
                <w:rFonts w:ascii="宋体" w:hAnsi="宋体" w:eastAsia="宋体" w:cs="宋体"/>
                <w:kern w:val="0"/>
                <w:szCs w:val="21"/>
              </w:rPr>
            </w:pPr>
          </w:p>
        </w:tc>
        <w:tc>
          <w:tcPr>
            <w:tcW w:w="2743" w:type="dxa"/>
            <w:vAlign w:val="center"/>
          </w:tcPr>
          <w:p>
            <w:pPr>
              <w:widowControl/>
              <w:spacing w:line="560" w:lineRule="exact"/>
              <w:jc w:val="center"/>
              <w:rPr>
                <w:rFonts w:ascii="宋体" w:hAnsi="宋体" w:eastAsia="宋体" w:cs="宋体"/>
                <w:kern w:val="0"/>
                <w:szCs w:val="21"/>
              </w:rPr>
            </w:pPr>
            <w:r>
              <w:rPr>
                <w:rFonts w:hint="eastAsia" w:ascii="宋体" w:hAnsi="宋体" w:eastAsia="宋体" w:cs="宋体"/>
                <w:szCs w:val="21"/>
              </w:rPr>
              <w:t>核心资本充足率</w:t>
            </w:r>
          </w:p>
        </w:tc>
        <w:tc>
          <w:tcPr>
            <w:tcW w:w="1196" w:type="dxa"/>
            <w:vAlign w:val="center"/>
          </w:tcPr>
          <w:p>
            <w:pPr>
              <w:widowControl/>
              <w:spacing w:line="560" w:lineRule="exact"/>
              <w:jc w:val="center"/>
              <w:rPr>
                <w:rFonts w:ascii="宋体" w:hAnsi="宋体" w:eastAsia="宋体" w:cs="宋体"/>
                <w:kern w:val="0"/>
                <w:szCs w:val="21"/>
              </w:rPr>
            </w:pPr>
            <w:r>
              <w:rPr>
                <w:rFonts w:hint="eastAsia" w:ascii="宋体" w:hAnsi="宋体" w:eastAsia="宋体" w:cs="宋体"/>
                <w:szCs w:val="21"/>
              </w:rPr>
              <w:t>≥4</w:t>
            </w:r>
          </w:p>
        </w:tc>
        <w:tc>
          <w:tcPr>
            <w:tcW w:w="1196" w:type="dxa"/>
            <w:vAlign w:val="center"/>
          </w:tcPr>
          <w:p>
            <w:pPr>
              <w:widowControl/>
              <w:spacing w:line="560" w:lineRule="exact"/>
              <w:jc w:val="center"/>
              <w:rPr>
                <w:rFonts w:ascii="宋体" w:hAnsi="宋体" w:eastAsia="宋体" w:cs="宋体"/>
                <w:kern w:val="0"/>
                <w:szCs w:val="21"/>
              </w:rPr>
            </w:pPr>
            <w:r>
              <w:rPr>
                <w:rFonts w:hint="eastAsia" w:ascii="宋体" w:hAnsi="宋体" w:eastAsia="宋体" w:cs="宋体"/>
                <w:kern w:val="0"/>
                <w:szCs w:val="21"/>
              </w:rPr>
              <w:t>16.56</w:t>
            </w:r>
          </w:p>
        </w:tc>
        <w:tc>
          <w:tcPr>
            <w:tcW w:w="1196" w:type="dxa"/>
            <w:vAlign w:val="center"/>
          </w:tcPr>
          <w:p>
            <w:pPr>
              <w:widowControl/>
              <w:spacing w:line="560" w:lineRule="exact"/>
              <w:jc w:val="center"/>
              <w:rPr>
                <w:rFonts w:ascii="宋体" w:hAnsi="宋体" w:eastAsia="宋体" w:cs="宋体"/>
                <w:kern w:val="0"/>
                <w:szCs w:val="21"/>
              </w:rPr>
            </w:pPr>
            <w:r>
              <w:rPr>
                <w:rFonts w:hint="eastAsia" w:ascii="宋体" w:hAnsi="宋体" w:eastAsia="宋体" w:cs="宋体"/>
                <w:kern w:val="0"/>
                <w:szCs w:val="21"/>
              </w:rPr>
              <w:t>20.48</w:t>
            </w:r>
          </w:p>
        </w:tc>
        <w:tc>
          <w:tcPr>
            <w:tcW w:w="1196" w:type="dxa"/>
            <w:vAlign w:val="center"/>
          </w:tcPr>
          <w:p>
            <w:pPr>
              <w:widowControl/>
              <w:spacing w:line="560" w:lineRule="exact"/>
              <w:jc w:val="center"/>
              <w:rPr>
                <w:rFonts w:ascii="宋体" w:hAnsi="宋体" w:eastAsia="宋体" w:cs="宋体"/>
                <w:kern w:val="0"/>
                <w:szCs w:val="21"/>
              </w:rPr>
            </w:pPr>
            <w:r>
              <w:rPr>
                <w:rFonts w:hint="eastAsia" w:ascii="宋体" w:hAnsi="宋体" w:eastAsia="宋体" w:cs="宋体"/>
                <w:kern w:val="0"/>
                <w:szCs w:val="21"/>
              </w:rPr>
              <w:t>-3.92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736" w:type="dxa"/>
            <w:vMerge w:val="restart"/>
            <w:vAlign w:val="center"/>
          </w:tcPr>
          <w:p>
            <w:pPr>
              <w:spacing w:line="560" w:lineRule="exact"/>
              <w:jc w:val="center"/>
              <w:rPr>
                <w:rFonts w:ascii="宋体" w:hAnsi="宋体" w:eastAsia="宋体" w:cs="宋体"/>
                <w:szCs w:val="21"/>
              </w:rPr>
            </w:pPr>
            <w:r>
              <w:rPr>
                <w:rFonts w:hint="eastAsia" w:ascii="宋体" w:hAnsi="宋体" w:eastAsia="宋体" w:cs="宋体"/>
                <w:szCs w:val="21"/>
              </w:rPr>
              <w:t>资产安全状况</w:t>
            </w:r>
          </w:p>
          <w:p>
            <w:pPr>
              <w:spacing w:line="560" w:lineRule="exact"/>
              <w:jc w:val="center"/>
              <w:rPr>
                <w:rFonts w:ascii="宋体" w:hAnsi="宋体" w:eastAsia="宋体" w:cs="宋体"/>
                <w:szCs w:val="21"/>
              </w:rPr>
            </w:pPr>
          </w:p>
        </w:tc>
        <w:tc>
          <w:tcPr>
            <w:tcW w:w="2743" w:type="dxa"/>
            <w:vAlign w:val="center"/>
          </w:tcPr>
          <w:p>
            <w:pPr>
              <w:spacing w:line="560" w:lineRule="exact"/>
              <w:jc w:val="center"/>
              <w:rPr>
                <w:rFonts w:ascii="宋体" w:hAnsi="宋体" w:eastAsia="宋体" w:cs="宋体"/>
                <w:szCs w:val="21"/>
              </w:rPr>
            </w:pPr>
            <w:r>
              <w:rPr>
                <w:rFonts w:hint="eastAsia" w:ascii="宋体" w:hAnsi="宋体" w:eastAsia="宋体" w:cs="宋体"/>
                <w:szCs w:val="21"/>
              </w:rPr>
              <w:t>不良贷款率</w:t>
            </w:r>
          </w:p>
        </w:tc>
        <w:tc>
          <w:tcPr>
            <w:tcW w:w="1196" w:type="dxa"/>
            <w:vAlign w:val="center"/>
          </w:tcPr>
          <w:p>
            <w:pPr>
              <w:spacing w:line="560" w:lineRule="exact"/>
              <w:jc w:val="center"/>
              <w:rPr>
                <w:rFonts w:ascii="宋体" w:hAnsi="宋体" w:eastAsia="宋体" w:cs="宋体"/>
                <w:szCs w:val="21"/>
              </w:rPr>
            </w:pPr>
            <w:r>
              <w:rPr>
                <w:rFonts w:hint="eastAsia" w:ascii="宋体" w:hAnsi="宋体" w:eastAsia="宋体" w:cs="宋体"/>
                <w:szCs w:val="21"/>
              </w:rPr>
              <w:t>≤5</w:t>
            </w:r>
          </w:p>
        </w:tc>
        <w:tc>
          <w:tcPr>
            <w:tcW w:w="1196" w:type="dxa"/>
            <w:vAlign w:val="center"/>
          </w:tcPr>
          <w:p>
            <w:pPr>
              <w:spacing w:line="560" w:lineRule="exact"/>
              <w:jc w:val="center"/>
              <w:rPr>
                <w:rFonts w:ascii="宋体" w:hAnsi="宋体" w:eastAsia="宋体" w:cs="宋体"/>
                <w:szCs w:val="21"/>
              </w:rPr>
            </w:pPr>
            <w:r>
              <w:rPr>
                <w:rFonts w:hint="eastAsia" w:ascii="宋体" w:hAnsi="宋体" w:eastAsia="宋体" w:cs="宋体"/>
                <w:szCs w:val="21"/>
              </w:rPr>
              <w:t>3.59</w:t>
            </w:r>
          </w:p>
        </w:tc>
        <w:tc>
          <w:tcPr>
            <w:tcW w:w="1196" w:type="dxa"/>
            <w:vAlign w:val="center"/>
          </w:tcPr>
          <w:p>
            <w:pPr>
              <w:spacing w:line="560" w:lineRule="exact"/>
              <w:jc w:val="center"/>
              <w:rPr>
                <w:rFonts w:ascii="宋体" w:hAnsi="宋体" w:eastAsia="宋体" w:cs="宋体"/>
                <w:szCs w:val="21"/>
              </w:rPr>
            </w:pPr>
            <w:r>
              <w:rPr>
                <w:rFonts w:hint="eastAsia" w:ascii="宋体" w:hAnsi="宋体" w:eastAsia="宋体" w:cs="宋体"/>
                <w:szCs w:val="21"/>
              </w:rPr>
              <w:t>9.04</w:t>
            </w:r>
          </w:p>
        </w:tc>
        <w:tc>
          <w:tcPr>
            <w:tcW w:w="1196" w:type="dxa"/>
            <w:vAlign w:val="center"/>
          </w:tcPr>
          <w:p>
            <w:pPr>
              <w:spacing w:line="560" w:lineRule="exact"/>
              <w:jc w:val="center"/>
              <w:rPr>
                <w:rFonts w:ascii="宋体" w:hAnsi="宋体" w:eastAsia="宋体" w:cs="宋体"/>
                <w:szCs w:val="21"/>
              </w:rPr>
            </w:pPr>
            <w:r>
              <w:rPr>
                <w:rFonts w:hint="eastAsia" w:ascii="宋体" w:hAnsi="宋体" w:eastAsia="宋体" w:cs="宋体"/>
                <w:szCs w:val="21"/>
              </w:rPr>
              <w:t>-5.45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736" w:type="dxa"/>
            <w:vMerge w:val="continue"/>
            <w:vAlign w:val="center"/>
          </w:tcPr>
          <w:p>
            <w:pPr>
              <w:widowControl/>
              <w:spacing w:line="560" w:lineRule="exact"/>
              <w:jc w:val="center"/>
              <w:rPr>
                <w:rFonts w:ascii="宋体" w:hAnsi="宋体" w:eastAsia="宋体" w:cs="宋体"/>
                <w:kern w:val="0"/>
                <w:szCs w:val="21"/>
              </w:rPr>
            </w:pPr>
          </w:p>
        </w:tc>
        <w:tc>
          <w:tcPr>
            <w:tcW w:w="2743" w:type="dxa"/>
            <w:vAlign w:val="center"/>
          </w:tcPr>
          <w:p>
            <w:pPr>
              <w:widowControl/>
              <w:spacing w:line="560" w:lineRule="exact"/>
              <w:jc w:val="center"/>
              <w:rPr>
                <w:rFonts w:ascii="宋体" w:hAnsi="宋体" w:eastAsia="宋体" w:cs="宋体"/>
                <w:kern w:val="0"/>
                <w:szCs w:val="21"/>
              </w:rPr>
            </w:pPr>
            <w:r>
              <w:rPr>
                <w:rFonts w:hint="eastAsia" w:ascii="宋体" w:hAnsi="宋体" w:eastAsia="宋体" w:cs="宋体"/>
                <w:szCs w:val="21"/>
              </w:rPr>
              <w:t>不良资产率</w:t>
            </w:r>
          </w:p>
        </w:tc>
        <w:tc>
          <w:tcPr>
            <w:tcW w:w="1196" w:type="dxa"/>
            <w:vAlign w:val="center"/>
          </w:tcPr>
          <w:p>
            <w:pPr>
              <w:widowControl/>
              <w:spacing w:line="560" w:lineRule="exact"/>
              <w:jc w:val="center"/>
              <w:rPr>
                <w:rFonts w:ascii="宋体" w:hAnsi="宋体" w:eastAsia="宋体" w:cs="宋体"/>
                <w:kern w:val="0"/>
                <w:szCs w:val="21"/>
              </w:rPr>
            </w:pPr>
            <w:r>
              <w:rPr>
                <w:rFonts w:hint="eastAsia" w:ascii="宋体" w:hAnsi="宋体" w:eastAsia="宋体" w:cs="宋体"/>
                <w:szCs w:val="21"/>
              </w:rPr>
              <w:t>≤3</w:t>
            </w:r>
          </w:p>
        </w:tc>
        <w:tc>
          <w:tcPr>
            <w:tcW w:w="1196" w:type="dxa"/>
            <w:vAlign w:val="center"/>
          </w:tcPr>
          <w:p>
            <w:pPr>
              <w:widowControl/>
              <w:spacing w:line="560" w:lineRule="exact"/>
              <w:jc w:val="center"/>
              <w:rPr>
                <w:rFonts w:ascii="宋体" w:hAnsi="宋体" w:eastAsia="宋体" w:cs="宋体"/>
                <w:kern w:val="0"/>
                <w:szCs w:val="21"/>
              </w:rPr>
            </w:pPr>
            <w:r>
              <w:rPr>
                <w:rFonts w:hint="eastAsia" w:ascii="宋体" w:hAnsi="宋体" w:eastAsia="宋体" w:cs="宋体"/>
                <w:kern w:val="0"/>
                <w:szCs w:val="21"/>
              </w:rPr>
              <w:t>3.28</w:t>
            </w:r>
          </w:p>
        </w:tc>
        <w:tc>
          <w:tcPr>
            <w:tcW w:w="1196" w:type="dxa"/>
            <w:vAlign w:val="center"/>
          </w:tcPr>
          <w:p>
            <w:pPr>
              <w:widowControl/>
              <w:spacing w:line="560" w:lineRule="exact"/>
              <w:jc w:val="center"/>
              <w:rPr>
                <w:rFonts w:ascii="宋体" w:hAnsi="宋体" w:eastAsia="宋体" w:cs="宋体"/>
                <w:kern w:val="0"/>
                <w:szCs w:val="21"/>
              </w:rPr>
            </w:pPr>
            <w:r>
              <w:rPr>
                <w:rFonts w:hint="eastAsia" w:ascii="宋体" w:hAnsi="宋体" w:eastAsia="宋体" w:cs="宋体"/>
                <w:kern w:val="0"/>
                <w:szCs w:val="21"/>
              </w:rPr>
              <w:t>8.32</w:t>
            </w:r>
          </w:p>
        </w:tc>
        <w:tc>
          <w:tcPr>
            <w:tcW w:w="1196" w:type="dxa"/>
            <w:vAlign w:val="center"/>
          </w:tcPr>
          <w:p>
            <w:pPr>
              <w:widowControl/>
              <w:spacing w:line="560" w:lineRule="exact"/>
              <w:jc w:val="center"/>
              <w:rPr>
                <w:rFonts w:ascii="宋体" w:hAnsi="宋体" w:eastAsia="宋体" w:cs="宋体"/>
                <w:kern w:val="0"/>
                <w:szCs w:val="21"/>
              </w:rPr>
            </w:pPr>
            <w:r>
              <w:rPr>
                <w:rFonts w:hint="eastAsia" w:ascii="宋体" w:hAnsi="宋体" w:eastAsia="宋体" w:cs="宋体"/>
                <w:kern w:val="0"/>
                <w:szCs w:val="21"/>
              </w:rPr>
              <w:t>-5.04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736" w:type="dxa"/>
            <w:vMerge w:val="continue"/>
            <w:vAlign w:val="center"/>
          </w:tcPr>
          <w:p>
            <w:pPr>
              <w:widowControl/>
              <w:spacing w:line="560" w:lineRule="exact"/>
              <w:jc w:val="center"/>
              <w:rPr>
                <w:rFonts w:ascii="宋体" w:hAnsi="宋体" w:eastAsia="宋体" w:cs="宋体"/>
                <w:kern w:val="0"/>
                <w:szCs w:val="21"/>
              </w:rPr>
            </w:pPr>
          </w:p>
        </w:tc>
        <w:tc>
          <w:tcPr>
            <w:tcW w:w="2743" w:type="dxa"/>
            <w:vAlign w:val="center"/>
          </w:tcPr>
          <w:p>
            <w:pPr>
              <w:widowControl/>
              <w:spacing w:line="560" w:lineRule="exact"/>
              <w:jc w:val="center"/>
              <w:rPr>
                <w:rFonts w:ascii="宋体" w:hAnsi="宋体" w:eastAsia="宋体" w:cs="宋体"/>
                <w:kern w:val="0"/>
                <w:szCs w:val="21"/>
              </w:rPr>
            </w:pPr>
            <w:r>
              <w:rPr>
                <w:rFonts w:hint="eastAsia" w:ascii="宋体" w:hAnsi="宋体" w:eastAsia="宋体" w:cs="宋体"/>
                <w:szCs w:val="21"/>
              </w:rPr>
              <w:t>单一集团客户授信集中度</w:t>
            </w:r>
          </w:p>
        </w:tc>
        <w:tc>
          <w:tcPr>
            <w:tcW w:w="1196" w:type="dxa"/>
            <w:vAlign w:val="center"/>
          </w:tcPr>
          <w:p>
            <w:pPr>
              <w:widowControl/>
              <w:spacing w:line="560" w:lineRule="exact"/>
              <w:jc w:val="center"/>
              <w:rPr>
                <w:rFonts w:ascii="宋体" w:hAnsi="宋体" w:eastAsia="宋体" w:cs="宋体"/>
                <w:kern w:val="0"/>
                <w:szCs w:val="21"/>
              </w:rPr>
            </w:pPr>
            <w:r>
              <w:rPr>
                <w:rFonts w:hint="eastAsia" w:ascii="宋体" w:hAnsi="宋体" w:eastAsia="宋体" w:cs="宋体"/>
                <w:szCs w:val="21"/>
              </w:rPr>
              <w:t>≤15</w:t>
            </w:r>
          </w:p>
        </w:tc>
        <w:tc>
          <w:tcPr>
            <w:tcW w:w="1196" w:type="dxa"/>
            <w:vAlign w:val="center"/>
          </w:tcPr>
          <w:p>
            <w:pPr>
              <w:widowControl/>
              <w:spacing w:line="560" w:lineRule="exact"/>
              <w:jc w:val="center"/>
              <w:rPr>
                <w:rFonts w:ascii="宋体" w:hAnsi="宋体" w:eastAsia="宋体" w:cs="宋体"/>
                <w:kern w:val="0"/>
                <w:szCs w:val="21"/>
              </w:rPr>
            </w:pPr>
            <w:r>
              <w:rPr>
                <w:rFonts w:hint="eastAsia" w:ascii="宋体" w:hAnsi="宋体" w:eastAsia="宋体" w:cs="宋体"/>
                <w:kern w:val="0"/>
                <w:szCs w:val="21"/>
              </w:rPr>
              <w:t>7.84</w:t>
            </w:r>
          </w:p>
        </w:tc>
        <w:tc>
          <w:tcPr>
            <w:tcW w:w="1196" w:type="dxa"/>
            <w:vAlign w:val="center"/>
          </w:tcPr>
          <w:p>
            <w:pPr>
              <w:widowControl/>
              <w:spacing w:line="560" w:lineRule="exact"/>
              <w:jc w:val="center"/>
              <w:rPr>
                <w:rFonts w:ascii="宋体" w:hAnsi="宋体" w:eastAsia="宋体" w:cs="宋体"/>
                <w:kern w:val="0"/>
                <w:szCs w:val="21"/>
              </w:rPr>
            </w:pPr>
            <w:r>
              <w:rPr>
                <w:rFonts w:hint="eastAsia" w:ascii="宋体" w:hAnsi="宋体" w:eastAsia="宋体" w:cs="宋体"/>
                <w:kern w:val="0"/>
                <w:szCs w:val="21"/>
              </w:rPr>
              <w:t>7.99</w:t>
            </w:r>
          </w:p>
        </w:tc>
        <w:tc>
          <w:tcPr>
            <w:tcW w:w="1196" w:type="dxa"/>
            <w:vAlign w:val="center"/>
          </w:tcPr>
          <w:p>
            <w:pPr>
              <w:widowControl/>
              <w:spacing w:line="560" w:lineRule="exact"/>
              <w:jc w:val="center"/>
              <w:rPr>
                <w:rFonts w:ascii="宋体" w:hAnsi="宋体" w:eastAsia="宋体" w:cs="宋体"/>
                <w:kern w:val="0"/>
                <w:szCs w:val="21"/>
              </w:rPr>
            </w:pPr>
            <w:r>
              <w:rPr>
                <w:rFonts w:hint="eastAsia" w:ascii="宋体" w:hAnsi="宋体" w:eastAsia="宋体" w:cs="宋体"/>
                <w:kern w:val="0"/>
                <w:szCs w:val="21"/>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736" w:type="dxa"/>
            <w:vMerge w:val="continue"/>
            <w:vAlign w:val="center"/>
          </w:tcPr>
          <w:p>
            <w:pPr>
              <w:widowControl/>
              <w:spacing w:line="560" w:lineRule="exact"/>
              <w:jc w:val="center"/>
              <w:rPr>
                <w:rFonts w:ascii="宋体" w:hAnsi="宋体" w:eastAsia="宋体" w:cs="宋体"/>
                <w:kern w:val="0"/>
                <w:szCs w:val="21"/>
              </w:rPr>
            </w:pPr>
          </w:p>
        </w:tc>
        <w:tc>
          <w:tcPr>
            <w:tcW w:w="2743" w:type="dxa"/>
            <w:vAlign w:val="center"/>
          </w:tcPr>
          <w:p>
            <w:pPr>
              <w:widowControl/>
              <w:spacing w:line="560" w:lineRule="exact"/>
              <w:jc w:val="center"/>
              <w:rPr>
                <w:rFonts w:ascii="宋体" w:hAnsi="宋体" w:eastAsia="宋体" w:cs="宋体"/>
                <w:kern w:val="0"/>
                <w:szCs w:val="21"/>
              </w:rPr>
            </w:pPr>
            <w:r>
              <w:rPr>
                <w:rFonts w:hint="eastAsia" w:ascii="宋体" w:hAnsi="宋体" w:eastAsia="宋体" w:cs="宋体"/>
                <w:szCs w:val="21"/>
              </w:rPr>
              <w:t>单一客户贷款集中度</w:t>
            </w:r>
          </w:p>
        </w:tc>
        <w:tc>
          <w:tcPr>
            <w:tcW w:w="1196" w:type="dxa"/>
            <w:vAlign w:val="center"/>
          </w:tcPr>
          <w:p>
            <w:pPr>
              <w:widowControl/>
              <w:spacing w:line="560" w:lineRule="exact"/>
              <w:jc w:val="center"/>
              <w:rPr>
                <w:rFonts w:ascii="宋体" w:hAnsi="宋体" w:eastAsia="宋体" w:cs="宋体"/>
                <w:kern w:val="0"/>
                <w:szCs w:val="21"/>
              </w:rPr>
            </w:pPr>
            <w:r>
              <w:rPr>
                <w:rFonts w:hint="eastAsia" w:ascii="宋体" w:hAnsi="宋体" w:eastAsia="宋体" w:cs="宋体"/>
                <w:szCs w:val="21"/>
              </w:rPr>
              <w:t>≤10</w:t>
            </w:r>
          </w:p>
        </w:tc>
        <w:tc>
          <w:tcPr>
            <w:tcW w:w="1196" w:type="dxa"/>
            <w:vAlign w:val="center"/>
          </w:tcPr>
          <w:p>
            <w:pPr>
              <w:widowControl/>
              <w:spacing w:line="560" w:lineRule="exact"/>
              <w:jc w:val="center"/>
              <w:rPr>
                <w:rFonts w:ascii="宋体" w:hAnsi="宋体" w:eastAsia="宋体" w:cs="宋体"/>
                <w:kern w:val="0"/>
                <w:szCs w:val="21"/>
              </w:rPr>
            </w:pPr>
            <w:r>
              <w:rPr>
                <w:rFonts w:hint="eastAsia" w:ascii="宋体" w:hAnsi="宋体" w:eastAsia="宋体" w:cs="宋体"/>
                <w:kern w:val="0"/>
                <w:szCs w:val="21"/>
              </w:rPr>
              <w:t>7.84</w:t>
            </w:r>
          </w:p>
        </w:tc>
        <w:tc>
          <w:tcPr>
            <w:tcW w:w="1196" w:type="dxa"/>
            <w:vAlign w:val="center"/>
          </w:tcPr>
          <w:p>
            <w:pPr>
              <w:widowControl/>
              <w:spacing w:line="560" w:lineRule="exact"/>
              <w:jc w:val="center"/>
              <w:rPr>
                <w:rFonts w:ascii="宋体" w:hAnsi="宋体" w:eastAsia="宋体" w:cs="宋体"/>
                <w:kern w:val="0"/>
                <w:szCs w:val="21"/>
              </w:rPr>
            </w:pPr>
            <w:r>
              <w:rPr>
                <w:rFonts w:hint="eastAsia" w:ascii="宋体" w:hAnsi="宋体" w:eastAsia="宋体" w:cs="宋体"/>
                <w:kern w:val="0"/>
                <w:szCs w:val="21"/>
              </w:rPr>
              <w:t>7.99</w:t>
            </w:r>
          </w:p>
        </w:tc>
        <w:tc>
          <w:tcPr>
            <w:tcW w:w="1196" w:type="dxa"/>
            <w:vAlign w:val="center"/>
          </w:tcPr>
          <w:p>
            <w:pPr>
              <w:widowControl/>
              <w:spacing w:line="560" w:lineRule="exact"/>
              <w:jc w:val="center"/>
              <w:rPr>
                <w:rFonts w:ascii="宋体" w:hAnsi="宋体" w:eastAsia="宋体" w:cs="宋体"/>
                <w:kern w:val="0"/>
                <w:szCs w:val="21"/>
              </w:rPr>
            </w:pPr>
            <w:r>
              <w:rPr>
                <w:rFonts w:hint="eastAsia" w:ascii="宋体" w:hAnsi="宋体" w:eastAsia="宋体" w:cs="宋体"/>
                <w:kern w:val="0"/>
                <w:szCs w:val="21"/>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736" w:type="dxa"/>
            <w:vMerge w:val="continue"/>
            <w:vAlign w:val="center"/>
          </w:tcPr>
          <w:p>
            <w:pPr>
              <w:widowControl/>
              <w:spacing w:line="560" w:lineRule="exact"/>
              <w:jc w:val="center"/>
              <w:rPr>
                <w:rFonts w:ascii="宋体" w:hAnsi="宋体" w:eastAsia="宋体" w:cs="宋体"/>
                <w:kern w:val="0"/>
                <w:szCs w:val="21"/>
              </w:rPr>
            </w:pPr>
          </w:p>
        </w:tc>
        <w:tc>
          <w:tcPr>
            <w:tcW w:w="2743" w:type="dxa"/>
            <w:vAlign w:val="center"/>
          </w:tcPr>
          <w:p>
            <w:pPr>
              <w:widowControl/>
              <w:spacing w:line="560" w:lineRule="exact"/>
              <w:jc w:val="center"/>
              <w:rPr>
                <w:rFonts w:ascii="宋体" w:hAnsi="宋体" w:eastAsia="宋体" w:cs="宋体"/>
                <w:kern w:val="0"/>
                <w:szCs w:val="21"/>
              </w:rPr>
            </w:pPr>
            <w:r>
              <w:rPr>
                <w:rFonts w:hint="eastAsia" w:ascii="宋体" w:hAnsi="宋体" w:eastAsia="宋体" w:cs="宋体"/>
                <w:szCs w:val="21"/>
              </w:rPr>
              <w:t>全部关联度</w:t>
            </w:r>
          </w:p>
        </w:tc>
        <w:tc>
          <w:tcPr>
            <w:tcW w:w="1196" w:type="dxa"/>
            <w:vAlign w:val="center"/>
          </w:tcPr>
          <w:p>
            <w:pPr>
              <w:widowControl/>
              <w:spacing w:line="560" w:lineRule="exact"/>
              <w:jc w:val="center"/>
              <w:rPr>
                <w:rFonts w:ascii="宋体" w:hAnsi="宋体" w:eastAsia="宋体" w:cs="宋体"/>
                <w:kern w:val="0"/>
                <w:szCs w:val="21"/>
              </w:rPr>
            </w:pPr>
            <w:r>
              <w:rPr>
                <w:rFonts w:hint="eastAsia" w:ascii="宋体" w:hAnsi="宋体" w:eastAsia="宋体" w:cs="宋体"/>
                <w:szCs w:val="21"/>
              </w:rPr>
              <w:t>≤50</w:t>
            </w:r>
          </w:p>
        </w:tc>
        <w:tc>
          <w:tcPr>
            <w:tcW w:w="1196" w:type="dxa"/>
            <w:vAlign w:val="center"/>
          </w:tcPr>
          <w:p>
            <w:pPr>
              <w:widowControl/>
              <w:spacing w:line="560" w:lineRule="exact"/>
              <w:jc w:val="center"/>
              <w:rPr>
                <w:rFonts w:ascii="宋体" w:hAnsi="宋体" w:eastAsia="宋体" w:cs="宋体"/>
                <w:kern w:val="0"/>
                <w:szCs w:val="21"/>
              </w:rPr>
            </w:pPr>
            <w:r>
              <w:rPr>
                <w:rFonts w:hint="eastAsia" w:ascii="宋体" w:hAnsi="宋体" w:eastAsia="宋体" w:cs="宋体"/>
                <w:kern w:val="0"/>
                <w:szCs w:val="21"/>
              </w:rPr>
              <w:t>0</w:t>
            </w:r>
          </w:p>
        </w:tc>
        <w:tc>
          <w:tcPr>
            <w:tcW w:w="1196" w:type="dxa"/>
            <w:vAlign w:val="center"/>
          </w:tcPr>
          <w:p>
            <w:pPr>
              <w:widowControl/>
              <w:spacing w:line="560" w:lineRule="exact"/>
              <w:jc w:val="center"/>
              <w:rPr>
                <w:rFonts w:ascii="宋体" w:hAnsi="宋体" w:eastAsia="宋体" w:cs="宋体"/>
                <w:kern w:val="0"/>
                <w:szCs w:val="21"/>
              </w:rPr>
            </w:pPr>
            <w:r>
              <w:rPr>
                <w:rFonts w:hint="eastAsia" w:ascii="宋体" w:hAnsi="宋体" w:eastAsia="宋体" w:cs="宋体"/>
                <w:kern w:val="0"/>
                <w:szCs w:val="21"/>
              </w:rPr>
              <w:t>0</w:t>
            </w:r>
          </w:p>
        </w:tc>
        <w:tc>
          <w:tcPr>
            <w:tcW w:w="1196" w:type="dxa"/>
            <w:vAlign w:val="center"/>
          </w:tcPr>
          <w:p>
            <w:pPr>
              <w:widowControl/>
              <w:spacing w:line="560" w:lineRule="exact"/>
              <w:jc w:val="center"/>
              <w:rPr>
                <w:rFonts w:ascii="宋体" w:hAnsi="宋体" w:eastAsia="宋体" w:cs="宋体"/>
                <w:kern w:val="0"/>
                <w:szCs w:val="21"/>
              </w:rPr>
            </w:pPr>
            <w:r>
              <w:rPr>
                <w:rFonts w:hint="eastAsia" w:ascii="宋体" w:hAnsi="宋体" w:eastAsia="宋体"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736" w:type="dxa"/>
            <w:vMerge w:val="continue"/>
            <w:vAlign w:val="center"/>
          </w:tcPr>
          <w:p>
            <w:pPr>
              <w:widowControl/>
              <w:spacing w:line="560" w:lineRule="exact"/>
              <w:jc w:val="center"/>
              <w:rPr>
                <w:rFonts w:ascii="宋体" w:hAnsi="宋体" w:eastAsia="宋体" w:cs="宋体"/>
                <w:kern w:val="0"/>
                <w:szCs w:val="21"/>
              </w:rPr>
            </w:pPr>
          </w:p>
        </w:tc>
        <w:tc>
          <w:tcPr>
            <w:tcW w:w="2743" w:type="dxa"/>
            <w:vAlign w:val="center"/>
          </w:tcPr>
          <w:p>
            <w:pPr>
              <w:widowControl/>
              <w:spacing w:line="560" w:lineRule="exact"/>
              <w:jc w:val="center"/>
              <w:rPr>
                <w:rFonts w:ascii="宋体" w:hAnsi="宋体" w:eastAsia="宋体" w:cs="宋体"/>
                <w:kern w:val="0"/>
                <w:szCs w:val="21"/>
              </w:rPr>
            </w:pPr>
            <w:r>
              <w:rPr>
                <w:rFonts w:hint="eastAsia" w:ascii="宋体" w:hAnsi="宋体" w:eastAsia="宋体" w:cs="宋体"/>
                <w:szCs w:val="21"/>
              </w:rPr>
              <w:t>贷款损失准备充足率</w:t>
            </w:r>
          </w:p>
        </w:tc>
        <w:tc>
          <w:tcPr>
            <w:tcW w:w="1196" w:type="dxa"/>
            <w:vAlign w:val="center"/>
          </w:tcPr>
          <w:p>
            <w:pPr>
              <w:widowControl/>
              <w:spacing w:line="560" w:lineRule="exact"/>
              <w:jc w:val="center"/>
              <w:rPr>
                <w:rFonts w:ascii="宋体" w:hAnsi="宋体" w:eastAsia="宋体" w:cs="宋体"/>
                <w:kern w:val="0"/>
                <w:szCs w:val="21"/>
              </w:rPr>
            </w:pPr>
            <w:r>
              <w:rPr>
                <w:rFonts w:hint="eastAsia" w:ascii="宋体" w:hAnsi="宋体" w:eastAsia="宋体" w:cs="宋体"/>
                <w:szCs w:val="21"/>
              </w:rPr>
              <w:t>≥100</w:t>
            </w:r>
          </w:p>
        </w:tc>
        <w:tc>
          <w:tcPr>
            <w:tcW w:w="1196" w:type="dxa"/>
            <w:vAlign w:val="center"/>
          </w:tcPr>
          <w:p>
            <w:pPr>
              <w:widowControl/>
              <w:spacing w:line="560" w:lineRule="exact"/>
              <w:jc w:val="center"/>
              <w:rPr>
                <w:rFonts w:ascii="宋体" w:hAnsi="宋体" w:eastAsia="宋体" w:cs="宋体"/>
                <w:kern w:val="0"/>
                <w:szCs w:val="21"/>
              </w:rPr>
            </w:pPr>
            <w:r>
              <w:rPr>
                <w:rFonts w:hint="eastAsia" w:ascii="宋体" w:hAnsi="宋体" w:eastAsia="宋体" w:cs="宋体"/>
                <w:kern w:val="0"/>
                <w:szCs w:val="21"/>
              </w:rPr>
              <w:t>217.69</w:t>
            </w:r>
          </w:p>
        </w:tc>
        <w:tc>
          <w:tcPr>
            <w:tcW w:w="1196" w:type="dxa"/>
            <w:vAlign w:val="center"/>
          </w:tcPr>
          <w:p>
            <w:pPr>
              <w:widowControl/>
              <w:spacing w:line="560" w:lineRule="exact"/>
              <w:jc w:val="center"/>
              <w:rPr>
                <w:rFonts w:ascii="宋体" w:hAnsi="宋体" w:eastAsia="宋体" w:cs="宋体"/>
                <w:kern w:val="0"/>
                <w:szCs w:val="21"/>
              </w:rPr>
            </w:pPr>
            <w:r>
              <w:rPr>
                <w:rFonts w:hint="eastAsia" w:ascii="宋体" w:hAnsi="宋体" w:eastAsia="宋体" w:cs="宋体"/>
                <w:kern w:val="0"/>
                <w:szCs w:val="21"/>
              </w:rPr>
              <w:t>212.38</w:t>
            </w:r>
          </w:p>
        </w:tc>
        <w:tc>
          <w:tcPr>
            <w:tcW w:w="1196" w:type="dxa"/>
            <w:vAlign w:val="center"/>
          </w:tcPr>
          <w:p>
            <w:pPr>
              <w:widowControl/>
              <w:spacing w:line="560" w:lineRule="exact"/>
              <w:jc w:val="center"/>
              <w:rPr>
                <w:rFonts w:ascii="宋体" w:hAnsi="宋体" w:eastAsia="宋体" w:cs="宋体"/>
                <w:kern w:val="0"/>
                <w:szCs w:val="21"/>
              </w:rPr>
            </w:pPr>
            <w:r>
              <w:rPr>
                <w:rFonts w:hint="eastAsia" w:ascii="宋体" w:hAnsi="宋体" w:eastAsia="宋体" w:cs="宋体"/>
                <w:kern w:val="0"/>
                <w:szCs w:val="21"/>
              </w:rPr>
              <w:t>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736" w:type="dxa"/>
            <w:vMerge w:val="continue"/>
            <w:vAlign w:val="center"/>
          </w:tcPr>
          <w:p>
            <w:pPr>
              <w:widowControl/>
              <w:spacing w:line="560" w:lineRule="exact"/>
              <w:jc w:val="center"/>
              <w:rPr>
                <w:rFonts w:ascii="宋体" w:hAnsi="宋体" w:eastAsia="宋体" w:cs="宋体"/>
                <w:kern w:val="0"/>
                <w:szCs w:val="21"/>
              </w:rPr>
            </w:pPr>
          </w:p>
        </w:tc>
        <w:tc>
          <w:tcPr>
            <w:tcW w:w="2743" w:type="dxa"/>
            <w:vAlign w:val="center"/>
          </w:tcPr>
          <w:p>
            <w:pPr>
              <w:widowControl/>
              <w:spacing w:line="560" w:lineRule="exact"/>
              <w:jc w:val="center"/>
              <w:rPr>
                <w:rFonts w:ascii="宋体" w:hAnsi="宋体" w:eastAsia="宋体" w:cs="宋体"/>
                <w:kern w:val="0"/>
                <w:szCs w:val="21"/>
              </w:rPr>
            </w:pPr>
            <w:r>
              <w:rPr>
                <w:rFonts w:hint="eastAsia" w:ascii="宋体" w:hAnsi="宋体" w:eastAsia="宋体" w:cs="宋体"/>
                <w:szCs w:val="21"/>
              </w:rPr>
              <w:t>资产损失准备充足率</w:t>
            </w:r>
          </w:p>
        </w:tc>
        <w:tc>
          <w:tcPr>
            <w:tcW w:w="1196" w:type="dxa"/>
            <w:vAlign w:val="center"/>
          </w:tcPr>
          <w:p>
            <w:pPr>
              <w:widowControl/>
              <w:spacing w:line="560" w:lineRule="exact"/>
              <w:jc w:val="center"/>
              <w:rPr>
                <w:rFonts w:ascii="宋体" w:hAnsi="宋体" w:eastAsia="宋体" w:cs="宋体"/>
                <w:kern w:val="0"/>
                <w:szCs w:val="21"/>
              </w:rPr>
            </w:pPr>
            <w:r>
              <w:rPr>
                <w:rFonts w:hint="eastAsia" w:ascii="宋体" w:hAnsi="宋体" w:eastAsia="宋体" w:cs="宋体"/>
                <w:szCs w:val="21"/>
              </w:rPr>
              <w:t>≥100</w:t>
            </w:r>
          </w:p>
        </w:tc>
        <w:tc>
          <w:tcPr>
            <w:tcW w:w="1196" w:type="dxa"/>
            <w:vAlign w:val="center"/>
          </w:tcPr>
          <w:p>
            <w:pPr>
              <w:widowControl/>
              <w:spacing w:line="560" w:lineRule="exact"/>
              <w:jc w:val="center"/>
              <w:rPr>
                <w:rFonts w:ascii="宋体" w:hAnsi="宋体" w:eastAsia="宋体" w:cs="宋体"/>
                <w:kern w:val="0"/>
                <w:szCs w:val="21"/>
              </w:rPr>
            </w:pPr>
          </w:p>
        </w:tc>
        <w:tc>
          <w:tcPr>
            <w:tcW w:w="1196" w:type="dxa"/>
            <w:vAlign w:val="center"/>
          </w:tcPr>
          <w:p>
            <w:pPr>
              <w:widowControl/>
              <w:spacing w:line="560" w:lineRule="exact"/>
              <w:jc w:val="center"/>
              <w:rPr>
                <w:rFonts w:ascii="宋体" w:hAnsi="宋体" w:eastAsia="宋体" w:cs="宋体"/>
                <w:kern w:val="0"/>
                <w:szCs w:val="21"/>
              </w:rPr>
            </w:pPr>
          </w:p>
        </w:tc>
        <w:tc>
          <w:tcPr>
            <w:tcW w:w="1196" w:type="dxa"/>
            <w:vAlign w:val="center"/>
          </w:tcPr>
          <w:p>
            <w:pPr>
              <w:widowControl/>
              <w:spacing w:line="560" w:lineRule="exac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736" w:type="dxa"/>
            <w:vMerge w:val="continue"/>
            <w:vAlign w:val="center"/>
          </w:tcPr>
          <w:p>
            <w:pPr>
              <w:widowControl/>
              <w:spacing w:line="560" w:lineRule="exact"/>
              <w:jc w:val="center"/>
              <w:rPr>
                <w:rFonts w:ascii="宋体" w:hAnsi="宋体" w:eastAsia="宋体" w:cs="宋体"/>
                <w:kern w:val="0"/>
                <w:szCs w:val="21"/>
              </w:rPr>
            </w:pPr>
          </w:p>
        </w:tc>
        <w:tc>
          <w:tcPr>
            <w:tcW w:w="2743" w:type="dxa"/>
            <w:vAlign w:val="center"/>
          </w:tcPr>
          <w:p>
            <w:pPr>
              <w:widowControl/>
              <w:spacing w:line="560" w:lineRule="exact"/>
              <w:jc w:val="center"/>
              <w:rPr>
                <w:rFonts w:ascii="宋体" w:hAnsi="宋体" w:eastAsia="宋体" w:cs="宋体"/>
                <w:kern w:val="0"/>
                <w:szCs w:val="21"/>
              </w:rPr>
            </w:pPr>
            <w:r>
              <w:rPr>
                <w:rFonts w:hint="eastAsia" w:ascii="宋体" w:hAnsi="宋体" w:eastAsia="宋体" w:cs="宋体"/>
                <w:szCs w:val="21"/>
              </w:rPr>
              <w:t>拨备覆盖率</w:t>
            </w:r>
          </w:p>
        </w:tc>
        <w:tc>
          <w:tcPr>
            <w:tcW w:w="1196" w:type="dxa"/>
            <w:vAlign w:val="center"/>
          </w:tcPr>
          <w:p>
            <w:pPr>
              <w:widowControl/>
              <w:spacing w:line="560" w:lineRule="exact"/>
              <w:jc w:val="center"/>
              <w:rPr>
                <w:rFonts w:ascii="宋体" w:hAnsi="宋体" w:eastAsia="宋体" w:cs="宋体"/>
                <w:kern w:val="0"/>
                <w:szCs w:val="21"/>
              </w:rPr>
            </w:pPr>
            <w:r>
              <w:rPr>
                <w:rFonts w:hint="eastAsia" w:ascii="宋体" w:hAnsi="宋体" w:eastAsia="宋体" w:cs="宋体"/>
                <w:szCs w:val="21"/>
              </w:rPr>
              <w:t>≥100</w:t>
            </w:r>
          </w:p>
        </w:tc>
        <w:tc>
          <w:tcPr>
            <w:tcW w:w="1196" w:type="dxa"/>
            <w:vAlign w:val="center"/>
          </w:tcPr>
          <w:p>
            <w:pPr>
              <w:widowControl/>
              <w:spacing w:line="560" w:lineRule="exact"/>
              <w:jc w:val="center"/>
              <w:rPr>
                <w:rFonts w:ascii="宋体" w:hAnsi="宋体" w:eastAsia="宋体" w:cs="宋体"/>
                <w:kern w:val="0"/>
                <w:szCs w:val="21"/>
              </w:rPr>
            </w:pPr>
            <w:r>
              <w:rPr>
                <w:rFonts w:hint="eastAsia" w:ascii="宋体" w:hAnsi="宋体" w:eastAsia="宋体" w:cs="宋体"/>
                <w:kern w:val="0"/>
                <w:szCs w:val="21"/>
              </w:rPr>
              <w:t>154.57</w:t>
            </w:r>
          </w:p>
        </w:tc>
        <w:tc>
          <w:tcPr>
            <w:tcW w:w="1196" w:type="dxa"/>
            <w:vAlign w:val="center"/>
          </w:tcPr>
          <w:p>
            <w:pPr>
              <w:widowControl/>
              <w:spacing w:line="560" w:lineRule="exact"/>
              <w:jc w:val="center"/>
              <w:rPr>
                <w:rFonts w:ascii="宋体" w:hAnsi="宋体" w:eastAsia="宋体" w:cs="宋体"/>
                <w:kern w:val="0"/>
                <w:szCs w:val="21"/>
              </w:rPr>
            </w:pPr>
            <w:r>
              <w:rPr>
                <w:rFonts w:hint="eastAsia" w:ascii="宋体" w:hAnsi="宋体" w:eastAsia="宋体" w:cs="宋体"/>
                <w:kern w:val="0"/>
                <w:szCs w:val="21"/>
              </w:rPr>
              <w:t>101.28</w:t>
            </w:r>
          </w:p>
        </w:tc>
        <w:tc>
          <w:tcPr>
            <w:tcW w:w="1196" w:type="dxa"/>
            <w:vAlign w:val="center"/>
          </w:tcPr>
          <w:p>
            <w:pPr>
              <w:widowControl/>
              <w:spacing w:line="560" w:lineRule="exact"/>
              <w:jc w:val="center"/>
              <w:rPr>
                <w:rFonts w:ascii="宋体" w:hAnsi="宋体" w:eastAsia="宋体" w:cs="宋体"/>
                <w:kern w:val="0"/>
                <w:szCs w:val="21"/>
              </w:rPr>
            </w:pPr>
            <w:r>
              <w:rPr>
                <w:rFonts w:hint="eastAsia" w:ascii="宋体" w:hAnsi="宋体" w:eastAsia="宋体" w:cs="宋体"/>
                <w:kern w:val="0"/>
                <w:szCs w:val="21"/>
              </w:rPr>
              <w:t>53.29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736" w:type="dxa"/>
            <w:vMerge w:val="continue"/>
            <w:vAlign w:val="center"/>
          </w:tcPr>
          <w:p>
            <w:pPr>
              <w:widowControl/>
              <w:spacing w:line="560" w:lineRule="exact"/>
              <w:jc w:val="center"/>
              <w:rPr>
                <w:rFonts w:ascii="宋体" w:hAnsi="宋体" w:eastAsia="宋体" w:cs="宋体"/>
                <w:kern w:val="0"/>
                <w:szCs w:val="21"/>
              </w:rPr>
            </w:pPr>
          </w:p>
        </w:tc>
        <w:tc>
          <w:tcPr>
            <w:tcW w:w="2743" w:type="dxa"/>
            <w:vAlign w:val="center"/>
          </w:tcPr>
          <w:p>
            <w:pPr>
              <w:widowControl/>
              <w:spacing w:line="560" w:lineRule="exact"/>
              <w:jc w:val="center"/>
              <w:rPr>
                <w:rFonts w:ascii="宋体" w:hAnsi="宋体" w:eastAsia="宋体" w:cs="宋体"/>
                <w:kern w:val="0"/>
                <w:szCs w:val="21"/>
              </w:rPr>
            </w:pPr>
            <w:r>
              <w:rPr>
                <w:rFonts w:hint="eastAsia" w:ascii="宋体" w:hAnsi="宋体" w:eastAsia="宋体" w:cs="宋体"/>
                <w:szCs w:val="21"/>
              </w:rPr>
              <w:t>授信集中度</w:t>
            </w:r>
          </w:p>
        </w:tc>
        <w:tc>
          <w:tcPr>
            <w:tcW w:w="1196" w:type="dxa"/>
            <w:vAlign w:val="center"/>
          </w:tcPr>
          <w:p>
            <w:pPr>
              <w:widowControl/>
              <w:spacing w:line="560" w:lineRule="exact"/>
              <w:jc w:val="center"/>
              <w:rPr>
                <w:rFonts w:ascii="宋体" w:hAnsi="宋体" w:eastAsia="宋体" w:cs="宋体"/>
                <w:kern w:val="0"/>
                <w:szCs w:val="21"/>
              </w:rPr>
            </w:pPr>
          </w:p>
        </w:tc>
        <w:tc>
          <w:tcPr>
            <w:tcW w:w="1196" w:type="dxa"/>
            <w:vAlign w:val="center"/>
          </w:tcPr>
          <w:p>
            <w:pPr>
              <w:widowControl/>
              <w:spacing w:line="560" w:lineRule="exact"/>
              <w:jc w:val="center"/>
              <w:rPr>
                <w:rFonts w:ascii="宋体" w:hAnsi="宋体" w:eastAsia="宋体" w:cs="宋体"/>
                <w:kern w:val="0"/>
                <w:szCs w:val="21"/>
              </w:rPr>
            </w:pPr>
          </w:p>
        </w:tc>
        <w:tc>
          <w:tcPr>
            <w:tcW w:w="1196" w:type="dxa"/>
            <w:vAlign w:val="center"/>
          </w:tcPr>
          <w:p>
            <w:pPr>
              <w:widowControl/>
              <w:spacing w:line="560" w:lineRule="exact"/>
              <w:jc w:val="center"/>
              <w:rPr>
                <w:rFonts w:ascii="宋体" w:hAnsi="宋体" w:eastAsia="宋体" w:cs="宋体"/>
                <w:kern w:val="0"/>
                <w:szCs w:val="21"/>
              </w:rPr>
            </w:pPr>
          </w:p>
        </w:tc>
        <w:tc>
          <w:tcPr>
            <w:tcW w:w="1196" w:type="dxa"/>
            <w:vAlign w:val="center"/>
          </w:tcPr>
          <w:p>
            <w:pPr>
              <w:widowControl/>
              <w:spacing w:line="560" w:lineRule="exac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736" w:type="dxa"/>
            <w:vMerge w:val="restart"/>
            <w:vAlign w:val="center"/>
          </w:tcPr>
          <w:p>
            <w:pPr>
              <w:spacing w:line="560" w:lineRule="exact"/>
              <w:jc w:val="center"/>
              <w:rPr>
                <w:rFonts w:ascii="宋体" w:hAnsi="宋体" w:eastAsia="宋体" w:cs="宋体"/>
                <w:szCs w:val="21"/>
              </w:rPr>
            </w:pPr>
            <w:r>
              <w:rPr>
                <w:rFonts w:hint="eastAsia" w:ascii="宋体" w:hAnsi="宋体" w:eastAsia="宋体" w:cs="宋体"/>
                <w:szCs w:val="21"/>
              </w:rPr>
              <w:t>盈利状况</w:t>
            </w:r>
          </w:p>
          <w:p>
            <w:pPr>
              <w:spacing w:line="560" w:lineRule="exact"/>
              <w:jc w:val="center"/>
              <w:rPr>
                <w:rFonts w:ascii="宋体" w:hAnsi="宋体" w:eastAsia="宋体" w:cs="宋体"/>
                <w:szCs w:val="21"/>
              </w:rPr>
            </w:pPr>
          </w:p>
        </w:tc>
        <w:tc>
          <w:tcPr>
            <w:tcW w:w="2743" w:type="dxa"/>
            <w:vAlign w:val="center"/>
          </w:tcPr>
          <w:p>
            <w:pPr>
              <w:spacing w:line="560" w:lineRule="exact"/>
              <w:jc w:val="center"/>
              <w:rPr>
                <w:rFonts w:ascii="宋体" w:hAnsi="宋体" w:eastAsia="宋体" w:cs="宋体"/>
                <w:szCs w:val="21"/>
              </w:rPr>
            </w:pPr>
            <w:r>
              <w:rPr>
                <w:rFonts w:hint="eastAsia" w:ascii="宋体" w:hAnsi="宋体" w:eastAsia="宋体" w:cs="宋体"/>
                <w:szCs w:val="21"/>
              </w:rPr>
              <w:t>资产利润率</w:t>
            </w:r>
          </w:p>
        </w:tc>
        <w:tc>
          <w:tcPr>
            <w:tcW w:w="1196" w:type="dxa"/>
            <w:vAlign w:val="center"/>
          </w:tcPr>
          <w:p>
            <w:pPr>
              <w:spacing w:line="560" w:lineRule="exact"/>
              <w:jc w:val="center"/>
              <w:rPr>
                <w:rFonts w:ascii="宋体" w:hAnsi="宋体" w:eastAsia="宋体" w:cs="宋体"/>
                <w:szCs w:val="21"/>
              </w:rPr>
            </w:pPr>
            <w:r>
              <w:rPr>
                <w:rFonts w:hint="eastAsia" w:ascii="宋体" w:hAnsi="宋体" w:eastAsia="宋体" w:cs="宋体"/>
                <w:szCs w:val="21"/>
              </w:rPr>
              <w:t>≥0.6</w:t>
            </w:r>
          </w:p>
        </w:tc>
        <w:tc>
          <w:tcPr>
            <w:tcW w:w="1196" w:type="dxa"/>
            <w:vAlign w:val="center"/>
          </w:tcPr>
          <w:p>
            <w:pPr>
              <w:spacing w:line="560" w:lineRule="exact"/>
              <w:jc w:val="center"/>
              <w:rPr>
                <w:rFonts w:ascii="宋体" w:hAnsi="宋体" w:eastAsia="宋体" w:cs="宋体"/>
                <w:szCs w:val="21"/>
              </w:rPr>
            </w:pPr>
            <w:r>
              <w:rPr>
                <w:rFonts w:hint="eastAsia" w:ascii="宋体" w:hAnsi="宋体" w:eastAsia="宋体" w:cs="宋体"/>
                <w:szCs w:val="21"/>
              </w:rPr>
              <w:t>-1.95</w:t>
            </w:r>
          </w:p>
        </w:tc>
        <w:tc>
          <w:tcPr>
            <w:tcW w:w="1196" w:type="dxa"/>
            <w:vAlign w:val="center"/>
          </w:tcPr>
          <w:p>
            <w:pPr>
              <w:spacing w:line="560" w:lineRule="exact"/>
              <w:jc w:val="center"/>
              <w:rPr>
                <w:rFonts w:ascii="宋体" w:hAnsi="宋体" w:eastAsia="宋体" w:cs="宋体"/>
                <w:szCs w:val="21"/>
              </w:rPr>
            </w:pPr>
            <w:r>
              <w:rPr>
                <w:rFonts w:hint="eastAsia" w:ascii="宋体" w:hAnsi="宋体" w:eastAsia="宋体" w:cs="宋体"/>
                <w:szCs w:val="21"/>
              </w:rPr>
              <w:t>-2.48</w:t>
            </w:r>
          </w:p>
        </w:tc>
        <w:tc>
          <w:tcPr>
            <w:tcW w:w="1196" w:type="dxa"/>
            <w:vAlign w:val="center"/>
          </w:tcPr>
          <w:p>
            <w:pPr>
              <w:spacing w:line="560" w:lineRule="exact"/>
              <w:jc w:val="center"/>
              <w:rPr>
                <w:rFonts w:ascii="宋体" w:hAnsi="宋体" w:eastAsia="宋体" w:cs="宋体"/>
                <w:szCs w:val="21"/>
              </w:rPr>
            </w:pPr>
            <w:r>
              <w:rPr>
                <w:rFonts w:hint="eastAsia" w:ascii="宋体" w:hAnsi="宋体" w:eastAsia="宋体" w:cs="宋体"/>
                <w:szCs w:val="21"/>
              </w:rPr>
              <w:t>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736" w:type="dxa"/>
            <w:vMerge w:val="continue"/>
            <w:vAlign w:val="center"/>
          </w:tcPr>
          <w:p>
            <w:pPr>
              <w:widowControl/>
              <w:spacing w:line="560" w:lineRule="exact"/>
              <w:jc w:val="center"/>
              <w:rPr>
                <w:rFonts w:ascii="宋体" w:hAnsi="宋体" w:eastAsia="宋体" w:cs="宋体"/>
                <w:kern w:val="0"/>
                <w:szCs w:val="21"/>
              </w:rPr>
            </w:pPr>
          </w:p>
        </w:tc>
        <w:tc>
          <w:tcPr>
            <w:tcW w:w="2743" w:type="dxa"/>
            <w:vAlign w:val="center"/>
          </w:tcPr>
          <w:p>
            <w:pPr>
              <w:widowControl/>
              <w:spacing w:line="560" w:lineRule="exact"/>
              <w:jc w:val="center"/>
              <w:rPr>
                <w:rFonts w:ascii="宋体" w:hAnsi="宋体" w:eastAsia="宋体" w:cs="宋体"/>
                <w:kern w:val="0"/>
                <w:szCs w:val="21"/>
              </w:rPr>
            </w:pPr>
            <w:r>
              <w:rPr>
                <w:rFonts w:hint="eastAsia" w:ascii="宋体" w:hAnsi="宋体" w:eastAsia="宋体" w:cs="宋体"/>
                <w:szCs w:val="21"/>
              </w:rPr>
              <w:t>资本利润率</w:t>
            </w:r>
          </w:p>
        </w:tc>
        <w:tc>
          <w:tcPr>
            <w:tcW w:w="1196" w:type="dxa"/>
            <w:vAlign w:val="center"/>
          </w:tcPr>
          <w:p>
            <w:pPr>
              <w:widowControl/>
              <w:spacing w:line="560" w:lineRule="exact"/>
              <w:jc w:val="center"/>
              <w:rPr>
                <w:rFonts w:ascii="宋体" w:hAnsi="宋体" w:eastAsia="宋体" w:cs="宋体"/>
                <w:kern w:val="0"/>
                <w:szCs w:val="21"/>
              </w:rPr>
            </w:pPr>
            <w:r>
              <w:rPr>
                <w:rFonts w:hint="eastAsia" w:ascii="宋体" w:hAnsi="宋体" w:eastAsia="宋体" w:cs="宋体"/>
                <w:szCs w:val="21"/>
              </w:rPr>
              <w:t>≥11</w:t>
            </w:r>
          </w:p>
        </w:tc>
        <w:tc>
          <w:tcPr>
            <w:tcW w:w="1196" w:type="dxa"/>
            <w:vAlign w:val="center"/>
          </w:tcPr>
          <w:p>
            <w:pPr>
              <w:widowControl/>
              <w:spacing w:line="560" w:lineRule="exact"/>
              <w:jc w:val="center"/>
              <w:rPr>
                <w:rFonts w:ascii="宋体" w:hAnsi="宋体" w:eastAsia="宋体" w:cs="宋体"/>
                <w:kern w:val="0"/>
                <w:szCs w:val="21"/>
              </w:rPr>
            </w:pPr>
            <w:r>
              <w:rPr>
                <w:rFonts w:hint="eastAsia" w:ascii="宋体" w:hAnsi="宋体" w:eastAsia="宋体" w:cs="宋体"/>
                <w:kern w:val="0"/>
                <w:szCs w:val="21"/>
              </w:rPr>
              <w:t>-13.7</w:t>
            </w:r>
          </w:p>
        </w:tc>
        <w:tc>
          <w:tcPr>
            <w:tcW w:w="1196" w:type="dxa"/>
            <w:vAlign w:val="center"/>
          </w:tcPr>
          <w:p>
            <w:pPr>
              <w:widowControl/>
              <w:spacing w:line="560" w:lineRule="exact"/>
              <w:jc w:val="center"/>
              <w:rPr>
                <w:rFonts w:ascii="宋体" w:hAnsi="宋体" w:eastAsia="宋体" w:cs="宋体"/>
                <w:kern w:val="0"/>
                <w:szCs w:val="21"/>
              </w:rPr>
            </w:pPr>
            <w:r>
              <w:rPr>
                <w:rFonts w:hint="eastAsia" w:ascii="宋体" w:hAnsi="宋体" w:eastAsia="宋体" w:cs="宋体"/>
                <w:kern w:val="0"/>
                <w:szCs w:val="21"/>
              </w:rPr>
              <w:t>-13.23</w:t>
            </w:r>
          </w:p>
        </w:tc>
        <w:tc>
          <w:tcPr>
            <w:tcW w:w="1196" w:type="dxa"/>
            <w:vAlign w:val="center"/>
          </w:tcPr>
          <w:p>
            <w:pPr>
              <w:widowControl/>
              <w:spacing w:line="560" w:lineRule="exact"/>
              <w:jc w:val="center"/>
              <w:rPr>
                <w:rFonts w:ascii="宋体" w:hAnsi="宋体" w:eastAsia="宋体" w:cs="宋体"/>
                <w:kern w:val="0"/>
                <w:szCs w:val="21"/>
              </w:rPr>
            </w:pPr>
            <w:r>
              <w:rPr>
                <w:rFonts w:hint="eastAsia" w:ascii="宋体" w:hAnsi="宋体" w:eastAsia="宋体" w:cs="宋体"/>
                <w:kern w:val="0"/>
                <w:szCs w:val="21"/>
              </w:rPr>
              <w:t>-0.47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736" w:type="dxa"/>
            <w:vMerge w:val="continue"/>
            <w:vAlign w:val="center"/>
          </w:tcPr>
          <w:p>
            <w:pPr>
              <w:widowControl/>
              <w:spacing w:line="560" w:lineRule="exact"/>
              <w:jc w:val="center"/>
              <w:rPr>
                <w:rFonts w:ascii="宋体" w:hAnsi="宋体" w:eastAsia="宋体" w:cs="宋体"/>
                <w:kern w:val="0"/>
                <w:szCs w:val="21"/>
              </w:rPr>
            </w:pPr>
          </w:p>
        </w:tc>
        <w:tc>
          <w:tcPr>
            <w:tcW w:w="2743" w:type="dxa"/>
            <w:vAlign w:val="center"/>
          </w:tcPr>
          <w:p>
            <w:pPr>
              <w:widowControl/>
              <w:spacing w:line="560" w:lineRule="exact"/>
              <w:jc w:val="center"/>
              <w:rPr>
                <w:rFonts w:ascii="宋体" w:hAnsi="宋体" w:eastAsia="宋体" w:cs="宋体"/>
                <w:kern w:val="0"/>
                <w:szCs w:val="21"/>
              </w:rPr>
            </w:pPr>
            <w:r>
              <w:rPr>
                <w:rFonts w:hint="eastAsia" w:ascii="宋体" w:hAnsi="宋体" w:eastAsia="宋体" w:cs="宋体"/>
                <w:szCs w:val="21"/>
              </w:rPr>
              <w:t>成本收入比率</w:t>
            </w:r>
          </w:p>
        </w:tc>
        <w:tc>
          <w:tcPr>
            <w:tcW w:w="1196" w:type="dxa"/>
            <w:vAlign w:val="center"/>
          </w:tcPr>
          <w:p>
            <w:pPr>
              <w:widowControl/>
              <w:spacing w:line="560" w:lineRule="exact"/>
              <w:jc w:val="center"/>
              <w:rPr>
                <w:rFonts w:ascii="宋体" w:hAnsi="宋体" w:eastAsia="宋体" w:cs="宋体"/>
                <w:kern w:val="0"/>
                <w:szCs w:val="21"/>
              </w:rPr>
            </w:pPr>
            <w:r>
              <w:rPr>
                <w:rFonts w:hint="eastAsia" w:ascii="宋体" w:hAnsi="宋体" w:eastAsia="宋体" w:cs="宋体"/>
                <w:szCs w:val="21"/>
              </w:rPr>
              <w:t>≤45</w:t>
            </w:r>
          </w:p>
        </w:tc>
        <w:tc>
          <w:tcPr>
            <w:tcW w:w="1196" w:type="dxa"/>
            <w:vAlign w:val="center"/>
          </w:tcPr>
          <w:p>
            <w:pPr>
              <w:widowControl/>
              <w:spacing w:line="560" w:lineRule="exact"/>
              <w:jc w:val="center"/>
              <w:rPr>
                <w:rFonts w:ascii="宋体" w:hAnsi="宋体" w:eastAsia="宋体" w:cs="宋体"/>
                <w:kern w:val="0"/>
                <w:szCs w:val="21"/>
              </w:rPr>
            </w:pPr>
            <w:r>
              <w:rPr>
                <w:rFonts w:hint="eastAsia" w:ascii="宋体" w:hAnsi="宋体" w:eastAsia="宋体" w:cs="宋体"/>
                <w:kern w:val="0"/>
                <w:szCs w:val="21"/>
              </w:rPr>
              <w:t>53.79</w:t>
            </w:r>
          </w:p>
        </w:tc>
        <w:tc>
          <w:tcPr>
            <w:tcW w:w="1196" w:type="dxa"/>
            <w:vAlign w:val="center"/>
          </w:tcPr>
          <w:p>
            <w:pPr>
              <w:widowControl/>
              <w:spacing w:line="560" w:lineRule="exact"/>
              <w:jc w:val="center"/>
              <w:rPr>
                <w:rFonts w:ascii="宋体" w:hAnsi="宋体" w:eastAsia="宋体" w:cs="宋体"/>
                <w:kern w:val="0"/>
                <w:szCs w:val="21"/>
              </w:rPr>
            </w:pPr>
            <w:r>
              <w:rPr>
                <w:rFonts w:hint="eastAsia" w:ascii="宋体" w:hAnsi="宋体" w:eastAsia="宋体" w:cs="宋体"/>
                <w:kern w:val="0"/>
                <w:szCs w:val="21"/>
              </w:rPr>
              <w:t>58.1</w:t>
            </w:r>
          </w:p>
        </w:tc>
        <w:tc>
          <w:tcPr>
            <w:tcW w:w="1196" w:type="dxa"/>
            <w:vAlign w:val="center"/>
          </w:tcPr>
          <w:p>
            <w:pPr>
              <w:widowControl/>
              <w:spacing w:line="560" w:lineRule="exact"/>
              <w:jc w:val="center"/>
              <w:rPr>
                <w:rFonts w:ascii="宋体" w:hAnsi="宋体" w:eastAsia="宋体" w:cs="宋体"/>
                <w:kern w:val="0"/>
                <w:szCs w:val="21"/>
              </w:rPr>
            </w:pPr>
            <w:r>
              <w:rPr>
                <w:rFonts w:hint="eastAsia" w:ascii="宋体" w:hAnsi="宋体" w:eastAsia="宋体" w:cs="宋体"/>
                <w:kern w:val="0"/>
                <w:szCs w:val="21"/>
              </w:rPr>
              <w:t>-4.31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736" w:type="dxa"/>
            <w:vMerge w:val="restart"/>
            <w:vAlign w:val="center"/>
          </w:tcPr>
          <w:p>
            <w:pPr>
              <w:spacing w:line="560" w:lineRule="exact"/>
              <w:jc w:val="center"/>
              <w:rPr>
                <w:rFonts w:ascii="宋体" w:hAnsi="宋体" w:eastAsia="宋体" w:cs="宋体"/>
                <w:szCs w:val="21"/>
              </w:rPr>
            </w:pPr>
            <w:r>
              <w:rPr>
                <w:rFonts w:hint="eastAsia" w:ascii="宋体" w:hAnsi="宋体" w:eastAsia="宋体" w:cs="宋体"/>
                <w:szCs w:val="21"/>
              </w:rPr>
              <w:t>流动性状况</w:t>
            </w:r>
          </w:p>
          <w:p>
            <w:pPr>
              <w:spacing w:line="560" w:lineRule="exact"/>
              <w:jc w:val="center"/>
              <w:rPr>
                <w:rFonts w:ascii="宋体" w:hAnsi="宋体" w:eastAsia="宋体" w:cs="宋体"/>
                <w:szCs w:val="21"/>
              </w:rPr>
            </w:pPr>
          </w:p>
        </w:tc>
        <w:tc>
          <w:tcPr>
            <w:tcW w:w="2743" w:type="dxa"/>
            <w:vAlign w:val="center"/>
          </w:tcPr>
          <w:p>
            <w:pPr>
              <w:spacing w:line="560" w:lineRule="exact"/>
              <w:jc w:val="center"/>
              <w:rPr>
                <w:rFonts w:ascii="宋体" w:hAnsi="宋体" w:eastAsia="宋体" w:cs="宋体"/>
                <w:szCs w:val="21"/>
              </w:rPr>
            </w:pPr>
            <w:r>
              <w:rPr>
                <w:rFonts w:hint="eastAsia" w:ascii="宋体" w:hAnsi="宋体" w:eastAsia="宋体" w:cs="宋体"/>
                <w:szCs w:val="21"/>
              </w:rPr>
              <w:t>流动性比例</w:t>
            </w:r>
          </w:p>
        </w:tc>
        <w:tc>
          <w:tcPr>
            <w:tcW w:w="1196" w:type="dxa"/>
            <w:vAlign w:val="center"/>
          </w:tcPr>
          <w:p>
            <w:pPr>
              <w:spacing w:line="560" w:lineRule="exact"/>
              <w:jc w:val="center"/>
              <w:rPr>
                <w:rFonts w:ascii="宋体" w:hAnsi="宋体" w:eastAsia="宋体" w:cs="宋体"/>
                <w:szCs w:val="21"/>
              </w:rPr>
            </w:pPr>
            <w:r>
              <w:rPr>
                <w:rFonts w:hint="eastAsia" w:ascii="宋体" w:hAnsi="宋体" w:eastAsia="宋体" w:cs="宋体"/>
                <w:szCs w:val="21"/>
              </w:rPr>
              <w:t>≥25</w:t>
            </w:r>
          </w:p>
        </w:tc>
        <w:tc>
          <w:tcPr>
            <w:tcW w:w="1196" w:type="dxa"/>
            <w:vAlign w:val="center"/>
          </w:tcPr>
          <w:p>
            <w:pPr>
              <w:spacing w:line="560" w:lineRule="exact"/>
              <w:jc w:val="center"/>
              <w:rPr>
                <w:rFonts w:ascii="宋体" w:hAnsi="宋体" w:eastAsia="宋体" w:cs="宋体"/>
                <w:szCs w:val="21"/>
              </w:rPr>
            </w:pPr>
            <w:r>
              <w:rPr>
                <w:rFonts w:hint="eastAsia" w:ascii="宋体" w:hAnsi="宋体" w:eastAsia="宋体" w:cs="宋体"/>
                <w:szCs w:val="21"/>
              </w:rPr>
              <w:t>31.19</w:t>
            </w:r>
          </w:p>
        </w:tc>
        <w:tc>
          <w:tcPr>
            <w:tcW w:w="1196" w:type="dxa"/>
            <w:vAlign w:val="center"/>
          </w:tcPr>
          <w:p>
            <w:pPr>
              <w:spacing w:line="560" w:lineRule="exact"/>
              <w:jc w:val="center"/>
              <w:rPr>
                <w:rFonts w:ascii="宋体" w:hAnsi="宋体" w:eastAsia="宋体" w:cs="宋体"/>
                <w:szCs w:val="21"/>
              </w:rPr>
            </w:pPr>
            <w:r>
              <w:rPr>
                <w:rFonts w:hint="eastAsia" w:ascii="宋体" w:hAnsi="宋体" w:eastAsia="宋体" w:cs="宋体"/>
                <w:szCs w:val="21"/>
              </w:rPr>
              <w:t>40.35</w:t>
            </w:r>
          </w:p>
        </w:tc>
        <w:tc>
          <w:tcPr>
            <w:tcW w:w="1196" w:type="dxa"/>
            <w:vAlign w:val="center"/>
          </w:tcPr>
          <w:p>
            <w:pPr>
              <w:spacing w:line="560" w:lineRule="exact"/>
              <w:jc w:val="center"/>
              <w:rPr>
                <w:rFonts w:ascii="宋体" w:hAnsi="宋体" w:eastAsia="宋体" w:cs="宋体"/>
                <w:szCs w:val="21"/>
              </w:rPr>
            </w:pPr>
            <w:r>
              <w:rPr>
                <w:rFonts w:hint="eastAsia" w:ascii="宋体" w:hAnsi="宋体" w:eastAsia="宋体" w:cs="宋体"/>
                <w:szCs w:val="21"/>
              </w:rPr>
              <w:t>-9.16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736" w:type="dxa"/>
            <w:vMerge w:val="continue"/>
            <w:vAlign w:val="center"/>
          </w:tcPr>
          <w:p>
            <w:pPr>
              <w:widowControl/>
              <w:spacing w:line="560" w:lineRule="exact"/>
              <w:jc w:val="center"/>
              <w:rPr>
                <w:rFonts w:ascii="宋体" w:hAnsi="宋体" w:eastAsia="宋体" w:cs="宋体"/>
                <w:kern w:val="0"/>
                <w:szCs w:val="21"/>
              </w:rPr>
            </w:pPr>
          </w:p>
        </w:tc>
        <w:tc>
          <w:tcPr>
            <w:tcW w:w="2743" w:type="dxa"/>
            <w:vAlign w:val="center"/>
          </w:tcPr>
          <w:p>
            <w:pPr>
              <w:widowControl/>
              <w:spacing w:line="560" w:lineRule="exact"/>
              <w:jc w:val="center"/>
              <w:rPr>
                <w:rFonts w:ascii="宋体" w:hAnsi="宋体" w:eastAsia="宋体" w:cs="宋体"/>
                <w:kern w:val="0"/>
                <w:szCs w:val="21"/>
              </w:rPr>
            </w:pPr>
            <w:r>
              <w:rPr>
                <w:rFonts w:hint="eastAsia" w:ascii="宋体" w:hAnsi="宋体" w:eastAsia="宋体" w:cs="宋体"/>
                <w:szCs w:val="21"/>
              </w:rPr>
              <w:t>流动性覆盖率</w:t>
            </w:r>
          </w:p>
        </w:tc>
        <w:tc>
          <w:tcPr>
            <w:tcW w:w="1196" w:type="dxa"/>
            <w:vAlign w:val="center"/>
          </w:tcPr>
          <w:p>
            <w:pPr>
              <w:widowControl/>
              <w:spacing w:line="560" w:lineRule="exact"/>
              <w:jc w:val="center"/>
              <w:rPr>
                <w:rFonts w:ascii="宋体" w:hAnsi="宋体" w:eastAsia="宋体" w:cs="宋体"/>
                <w:kern w:val="0"/>
                <w:szCs w:val="21"/>
              </w:rPr>
            </w:pPr>
            <w:r>
              <w:rPr>
                <w:rFonts w:hint="eastAsia" w:ascii="宋体" w:hAnsi="宋体" w:eastAsia="宋体" w:cs="宋体"/>
                <w:szCs w:val="21"/>
              </w:rPr>
              <w:t>≥100</w:t>
            </w:r>
          </w:p>
        </w:tc>
        <w:tc>
          <w:tcPr>
            <w:tcW w:w="1196" w:type="dxa"/>
            <w:vAlign w:val="center"/>
          </w:tcPr>
          <w:p>
            <w:pPr>
              <w:widowControl/>
              <w:spacing w:line="560" w:lineRule="exact"/>
              <w:jc w:val="center"/>
              <w:rPr>
                <w:rFonts w:ascii="宋体" w:hAnsi="宋体" w:eastAsia="宋体" w:cs="宋体"/>
                <w:kern w:val="0"/>
                <w:szCs w:val="21"/>
              </w:rPr>
            </w:pPr>
          </w:p>
        </w:tc>
        <w:tc>
          <w:tcPr>
            <w:tcW w:w="1196" w:type="dxa"/>
            <w:vAlign w:val="center"/>
          </w:tcPr>
          <w:p>
            <w:pPr>
              <w:widowControl/>
              <w:spacing w:line="560" w:lineRule="exact"/>
              <w:jc w:val="center"/>
              <w:rPr>
                <w:rFonts w:ascii="宋体" w:hAnsi="宋体" w:eastAsia="宋体" w:cs="宋体"/>
                <w:kern w:val="0"/>
                <w:szCs w:val="21"/>
              </w:rPr>
            </w:pPr>
          </w:p>
        </w:tc>
        <w:tc>
          <w:tcPr>
            <w:tcW w:w="1196" w:type="dxa"/>
            <w:vAlign w:val="center"/>
          </w:tcPr>
          <w:p>
            <w:pPr>
              <w:widowControl/>
              <w:spacing w:line="560" w:lineRule="exac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736" w:type="dxa"/>
            <w:vMerge w:val="continue"/>
            <w:vAlign w:val="center"/>
          </w:tcPr>
          <w:p>
            <w:pPr>
              <w:widowControl/>
              <w:spacing w:line="560" w:lineRule="exact"/>
              <w:jc w:val="center"/>
              <w:rPr>
                <w:rFonts w:ascii="宋体" w:hAnsi="宋体" w:eastAsia="宋体" w:cs="宋体"/>
                <w:kern w:val="0"/>
                <w:szCs w:val="21"/>
              </w:rPr>
            </w:pPr>
          </w:p>
        </w:tc>
        <w:tc>
          <w:tcPr>
            <w:tcW w:w="2743" w:type="dxa"/>
            <w:vAlign w:val="center"/>
          </w:tcPr>
          <w:p>
            <w:pPr>
              <w:widowControl/>
              <w:spacing w:line="560" w:lineRule="exact"/>
              <w:jc w:val="center"/>
              <w:rPr>
                <w:rFonts w:ascii="宋体" w:hAnsi="宋体" w:eastAsia="宋体" w:cs="宋体"/>
                <w:kern w:val="0"/>
                <w:szCs w:val="21"/>
              </w:rPr>
            </w:pPr>
            <w:r>
              <w:rPr>
                <w:rFonts w:hint="eastAsia" w:ascii="宋体" w:hAnsi="宋体" w:eastAsia="宋体" w:cs="宋体"/>
                <w:szCs w:val="21"/>
              </w:rPr>
              <w:t>净稳定资金比例</w:t>
            </w:r>
          </w:p>
        </w:tc>
        <w:tc>
          <w:tcPr>
            <w:tcW w:w="1196" w:type="dxa"/>
            <w:vAlign w:val="center"/>
          </w:tcPr>
          <w:p>
            <w:pPr>
              <w:widowControl/>
              <w:spacing w:line="560" w:lineRule="exact"/>
              <w:jc w:val="center"/>
              <w:rPr>
                <w:rFonts w:ascii="宋体" w:hAnsi="宋体" w:eastAsia="宋体" w:cs="宋体"/>
                <w:kern w:val="0"/>
                <w:szCs w:val="21"/>
              </w:rPr>
            </w:pPr>
            <w:r>
              <w:rPr>
                <w:rFonts w:hint="eastAsia" w:ascii="宋体" w:hAnsi="宋体" w:eastAsia="宋体" w:cs="宋体"/>
                <w:szCs w:val="21"/>
              </w:rPr>
              <w:t>≥100</w:t>
            </w:r>
          </w:p>
        </w:tc>
        <w:tc>
          <w:tcPr>
            <w:tcW w:w="1196" w:type="dxa"/>
            <w:vAlign w:val="center"/>
          </w:tcPr>
          <w:p>
            <w:pPr>
              <w:widowControl/>
              <w:spacing w:line="560" w:lineRule="exact"/>
              <w:jc w:val="center"/>
              <w:rPr>
                <w:rFonts w:ascii="宋体" w:hAnsi="宋体" w:eastAsia="宋体" w:cs="宋体"/>
                <w:kern w:val="0"/>
                <w:szCs w:val="21"/>
              </w:rPr>
            </w:pPr>
          </w:p>
        </w:tc>
        <w:tc>
          <w:tcPr>
            <w:tcW w:w="1196" w:type="dxa"/>
            <w:vAlign w:val="center"/>
          </w:tcPr>
          <w:p>
            <w:pPr>
              <w:widowControl/>
              <w:spacing w:line="560" w:lineRule="exact"/>
              <w:jc w:val="center"/>
              <w:rPr>
                <w:rFonts w:ascii="宋体" w:hAnsi="宋体" w:eastAsia="宋体" w:cs="宋体"/>
                <w:kern w:val="0"/>
                <w:szCs w:val="21"/>
              </w:rPr>
            </w:pPr>
          </w:p>
        </w:tc>
        <w:tc>
          <w:tcPr>
            <w:tcW w:w="1196" w:type="dxa"/>
            <w:vAlign w:val="center"/>
          </w:tcPr>
          <w:p>
            <w:pPr>
              <w:widowControl/>
              <w:spacing w:line="560" w:lineRule="exac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736" w:type="dxa"/>
            <w:vMerge w:val="continue"/>
            <w:vAlign w:val="center"/>
          </w:tcPr>
          <w:p>
            <w:pPr>
              <w:widowControl/>
              <w:spacing w:line="560" w:lineRule="exact"/>
              <w:jc w:val="center"/>
              <w:rPr>
                <w:rFonts w:ascii="宋体" w:hAnsi="宋体" w:eastAsia="宋体" w:cs="宋体"/>
                <w:kern w:val="0"/>
                <w:szCs w:val="21"/>
              </w:rPr>
            </w:pPr>
          </w:p>
        </w:tc>
        <w:tc>
          <w:tcPr>
            <w:tcW w:w="2743" w:type="dxa"/>
            <w:vAlign w:val="center"/>
          </w:tcPr>
          <w:p>
            <w:pPr>
              <w:widowControl/>
              <w:spacing w:line="560" w:lineRule="exact"/>
              <w:jc w:val="center"/>
              <w:rPr>
                <w:rFonts w:ascii="宋体" w:hAnsi="宋体" w:eastAsia="宋体" w:cs="宋体"/>
                <w:kern w:val="0"/>
                <w:szCs w:val="21"/>
              </w:rPr>
            </w:pPr>
            <w:r>
              <w:rPr>
                <w:rFonts w:hint="eastAsia" w:ascii="宋体" w:hAnsi="宋体" w:eastAsia="宋体" w:cs="宋体"/>
                <w:szCs w:val="21"/>
              </w:rPr>
              <w:t>超额备付率</w:t>
            </w:r>
          </w:p>
        </w:tc>
        <w:tc>
          <w:tcPr>
            <w:tcW w:w="1196" w:type="dxa"/>
            <w:vAlign w:val="center"/>
          </w:tcPr>
          <w:p>
            <w:pPr>
              <w:widowControl/>
              <w:spacing w:line="560" w:lineRule="exact"/>
              <w:jc w:val="center"/>
              <w:rPr>
                <w:rFonts w:ascii="宋体" w:hAnsi="宋体" w:eastAsia="宋体" w:cs="宋体"/>
                <w:kern w:val="0"/>
                <w:szCs w:val="21"/>
              </w:rPr>
            </w:pPr>
            <w:r>
              <w:rPr>
                <w:rFonts w:hint="eastAsia" w:ascii="宋体" w:hAnsi="宋体" w:eastAsia="宋体" w:cs="宋体"/>
                <w:szCs w:val="21"/>
              </w:rPr>
              <w:t>≥3</w:t>
            </w:r>
          </w:p>
        </w:tc>
        <w:tc>
          <w:tcPr>
            <w:tcW w:w="1196" w:type="dxa"/>
            <w:vAlign w:val="center"/>
          </w:tcPr>
          <w:p>
            <w:pPr>
              <w:widowControl/>
              <w:spacing w:line="560" w:lineRule="exact"/>
              <w:jc w:val="center"/>
              <w:rPr>
                <w:rFonts w:ascii="宋体" w:hAnsi="宋体" w:eastAsia="宋体" w:cs="宋体"/>
                <w:kern w:val="0"/>
                <w:szCs w:val="21"/>
              </w:rPr>
            </w:pPr>
            <w:r>
              <w:rPr>
                <w:rFonts w:hint="eastAsia" w:ascii="宋体" w:hAnsi="宋体" w:eastAsia="宋体" w:cs="宋体"/>
                <w:kern w:val="0"/>
                <w:szCs w:val="21"/>
              </w:rPr>
              <w:t>5.39</w:t>
            </w:r>
          </w:p>
        </w:tc>
        <w:tc>
          <w:tcPr>
            <w:tcW w:w="1196" w:type="dxa"/>
            <w:vAlign w:val="center"/>
          </w:tcPr>
          <w:p>
            <w:pPr>
              <w:widowControl/>
              <w:spacing w:line="560" w:lineRule="exact"/>
              <w:jc w:val="center"/>
              <w:rPr>
                <w:rFonts w:ascii="宋体" w:hAnsi="宋体" w:eastAsia="宋体" w:cs="宋体"/>
                <w:kern w:val="0"/>
                <w:szCs w:val="21"/>
              </w:rPr>
            </w:pPr>
            <w:r>
              <w:rPr>
                <w:rFonts w:hint="eastAsia" w:ascii="宋体" w:hAnsi="宋体" w:eastAsia="宋体" w:cs="宋体"/>
                <w:kern w:val="0"/>
                <w:szCs w:val="21"/>
              </w:rPr>
              <w:t>7.37</w:t>
            </w:r>
          </w:p>
        </w:tc>
        <w:tc>
          <w:tcPr>
            <w:tcW w:w="1196" w:type="dxa"/>
            <w:vAlign w:val="center"/>
          </w:tcPr>
          <w:p>
            <w:pPr>
              <w:widowControl/>
              <w:spacing w:line="560" w:lineRule="exact"/>
              <w:jc w:val="center"/>
              <w:rPr>
                <w:rFonts w:ascii="宋体" w:hAnsi="宋体" w:eastAsia="宋体" w:cs="宋体"/>
                <w:kern w:val="0"/>
                <w:szCs w:val="21"/>
              </w:rPr>
            </w:pPr>
            <w:r>
              <w:rPr>
                <w:rFonts w:hint="eastAsia" w:ascii="宋体" w:hAnsi="宋体" w:eastAsia="宋体" w:cs="宋体"/>
                <w:kern w:val="0"/>
                <w:szCs w:val="21"/>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736" w:type="dxa"/>
            <w:vMerge w:val="continue"/>
            <w:vAlign w:val="center"/>
          </w:tcPr>
          <w:p>
            <w:pPr>
              <w:widowControl/>
              <w:spacing w:line="560" w:lineRule="exact"/>
              <w:jc w:val="center"/>
              <w:rPr>
                <w:rFonts w:ascii="宋体" w:hAnsi="宋体" w:eastAsia="宋体" w:cs="宋体"/>
                <w:kern w:val="0"/>
                <w:szCs w:val="21"/>
              </w:rPr>
            </w:pPr>
          </w:p>
        </w:tc>
        <w:tc>
          <w:tcPr>
            <w:tcW w:w="2743" w:type="dxa"/>
            <w:vAlign w:val="center"/>
          </w:tcPr>
          <w:p>
            <w:pPr>
              <w:widowControl/>
              <w:spacing w:line="560" w:lineRule="exact"/>
              <w:jc w:val="center"/>
              <w:rPr>
                <w:rFonts w:ascii="宋体" w:hAnsi="宋体" w:eastAsia="宋体" w:cs="宋体"/>
                <w:kern w:val="0"/>
                <w:szCs w:val="21"/>
              </w:rPr>
            </w:pPr>
            <w:r>
              <w:rPr>
                <w:rFonts w:hint="eastAsia" w:ascii="宋体" w:hAnsi="宋体" w:eastAsia="宋体" w:cs="宋体"/>
                <w:szCs w:val="21"/>
              </w:rPr>
              <w:t>存贷比率</w:t>
            </w:r>
          </w:p>
        </w:tc>
        <w:tc>
          <w:tcPr>
            <w:tcW w:w="1196" w:type="dxa"/>
            <w:vAlign w:val="center"/>
          </w:tcPr>
          <w:p>
            <w:pPr>
              <w:widowControl/>
              <w:spacing w:line="560" w:lineRule="exact"/>
              <w:jc w:val="center"/>
              <w:rPr>
                <w:rFonts w:ascii="宋体" w:hAnsi="宋体" w:eastAsia="宋体" w:cs="宋体"/>
                <w:kern w:val="0"/>
                <w:szCs w:val="21"/>
              </w:rPr>
            </w:pPr>
            <w:r>
              <w:rPr>
                <w:rFonts w:hint="eastAsia" w:ascii="宋体" w:hAnsi="宋体" w:eastAsia="宋体" w:cs="宋体"/>
                <w:szCs w:val="21"/>
              </w:rPr>
              <w:t>≤75</w:t>
            </w:r>
          </w:p>
        </w:tc>
        <w:tc>
          <w:tcPr>
            <w:tcW w:w="1196" w:type="dxa"/>
            <w:vAlign w:val="center"/>
          </w:tcPr>
          <w:p>
            <w:pPr>
              <w:widowControl/>
              <w:spacing w:line="560" w:lineRule="exact"/>
              <w:jc w:val="center"/>
              <w:rPr>
                <w:rFonts w:ascii="宋体" w:hAnsi="宋体" w:eastAsia="宋体" w:cs="宋体"/>
                <w:kern w:val="0"/>
                <w:szCs w:val="21"/>
              </w:rPr>
            </w:pPr>
            <w:r>
              <w:rPr>
                <w:rFonts w:hint="eastAsia" w:ascii="宋体" w:hAnsi="宋体" w:eastAsia="宋体" w:cs="宋体"/>
                <w:kern w:val="0"/>
                <w:szCs w:val="21"/>
              </w:rPr>
              <w:t>142.1</w:t>
            </w:r>
          </w:p>
        </w:tc>
        <w:tc>
          <w:tcPr>
            <w:tcW w:w="1196" w:type="dxa"/>
            <w:vAlign w:val="center"/>
          </w:tcPr>
          <w:p>
            <w:pPr>
              <w:widowControl/>
              <w:spacing w:line="560" w:lineRule="exact"/>
              <w:jc w:val="center"/>
              <w:rPr>
                <w:rFonts w:ascii="宋体" w:hAnsi="宋体" w:eastAsia="宋体" w:cs="宋体"/>
                <w:kern w:val="0"/>
                <w:szCs w:val="21"/>
              </w:rPr>
            </w:pPr>
            <w:r>
              <w:rPr>
                <w:rFonts w:hint="eastAsia" w:ascii="宋体" w:hAnsi="宋体" w:eastAsia="宋体" w:cs="宋体"/>
                <w:kern w:val="0"/>
                <w:szCs w:val="21"/>
              </w:rPr>
              <w:t>189.39</w:t>
            </w:r>
          </w:p>
        </w:tc>
        <w:tc>
          <w:tcPr>
            <w:tcW w:w="1196" w:type="dxa"/>
            <w:vAlign w:val="center"/>
          </w:tcPr>
          <w:p>
            <w:pPr>
              <w:widowControl/>
              <w:spacing w:line="560" w:lineRule="exact"/>
              <w:jc w:val="center"/>
              <w:rPr>
                <w:rFonts w:ascii="宋体" w:hAnsi="宋体" w:eastAsia="宋体" w:cs="宋体"/>
                <w:kern w:val="0"/>
                <w:szCs w:val="21"/>
              </w:rPr>
            </w:pPr>
            <w:r>
              <w:rPr>
                <w:rFonts w:hint="eastAsia" w:ascii="宋体" w:hAnsi="宋体" w:eastAsia="宋体" w:cs="宋体"/>
                <w:kern w:val="0"/>
                <w:szCs w:val="21"/>
              </w:rPr>
              <w:t>-47.29</w:t>
            </w:r>
          </w:p>
        </w:tc>
      </w:tr>
    </w:tbl>
    <w:p>
      <w:pPr>
        <w:spacing w:line="56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注： 资产利润率＝净利润/（年初资产总额/2＋年末资产总额/2）×100%</w:t>
      </w:r>
    </w:p>
    <w:p>
      <w:pPr>
        <w:spacing w:line="560" w:lineRule="exact"/>
        <w:ind w:firstLine="600" w:firstLineChars="250"/>
        <w:rPr>
          <w:rFonts w:ascii="仿宋_GB2312" w:hAnsi="仿宋_GB2312" w:eastAsia="仿宋_GB2312" w:cs="仿宋_GB2312"/>
          <w:kern w:val="0"/>
          <w:sz w:val="24"/>
        </w:rPr>
      </w:pPr>
      <w:r>
        <w:rPr>
          <w:rFonts w:hint="eastAsia" w:ascii="仿宋_GB2312" w:hAnsi="仿宋_GB2312" w:eastAsia="仿宋_GB2312" w:cs="仿宋_GB2312"/>
          <w:kern w:val="0"/>
          <w:sz w:val="24"/>
        </w:rPr>
        <w:t>资本利润率＝净利润/（年初所有者权益/2＋年末所有者权益/2）×100%</w:t>
      </w:r>
    </w:p>
    <w:p>
      <w:pPr>
        <w:spacing w:line="560" w:lineRule="exact"/>
        <w:ind w:firstLine="57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四、股东权益变动情况　　　　　　　单位：人民币万元</w:t>
      </w:r>
    </w:p>
    <w:tbl>
      <w:tblPr>
        <w:tblStyle w:val="2"/>
        <w:tblW w:w="8982"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645"/>
        <w:gridCol w:w="1225"/>
        <w:gridCol w:w="1223"/>
        <w:gridCol w:w="1222"/>
        <w:gridCol w:w="1087"/>
        <w:gridCol w:w="1220"/>
        <w:gridCol w:w="136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0" w:hRule="atLeast"/>
          <w:tblCellSpacing w:w="0" w:type="dxa"/>
        </w:trPr>
        <w:tc>
          <w:tcPr>
            <w:tcW w:w="1645"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项  目</w:t>
            </w:r>
          </w:p>
        </w:tc>
        <w:tc>
          <w:tcPr>
            <w:tcW w:w="1225"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股本</w:t>
            </w:r>
          </w:p>
        </w:tc>
        <w:tc>
          <w:tcPr>
            <w:tcW w:w="1223"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资本公积</w:t>
            </w:r>
          </w:p>
        </w:tc>
        <w:tc>
          <w:tcPr>
            <w:tcW w:w="1222"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盈余公积</w:t>
            </w:r>
          </w:p>
        </w:tc>
        <w:tc>
          <w:tcPr>
            <w:tcW w:w="1087"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一般准备</w:t>
            </w:r>
          </w:p>
        </w:tc>
        <w:tc>
          <w:tcPr>
            <w:tcW w:w="1220"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未分配利润</w:t>
            </w:r>
          </w:p>
        </w:tc>
        <w:tc>
          <w:tcPr>
            <w:tcW w:w="1360"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股东权益合计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 w:hRule="atLeast"/>
          <w:tblCellSpacing w:w="0" w:type="dxa"/>
        </w:trPr>
        <w:tc>
          <w:tcPr>
            <w:tcW w:w="1645"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期初数</w:t>
            </w:r>
          </w:p>
        </w:tc>
        <w:tc>
          <w:tcPr>
            <w:tcW w:w="1225"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12000</w:t>
            </w:r>
          </w:p>
        </w:tc>
        <w:tc>
          <w:tcPr>
            <w:tcW w:w="1223"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0</w:t>
            </w:r>
          </w:p>
        </w:tc>
        <w:tc>
          <w:tcPr>
            <w:tcW w:w="1222"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74.99</w:t>
            </w:r>
          </w:p>
        </w:tc>
        <w:tc>
          <w:tcPr>
            <w:tcW w:w="1087"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31.64</w:t>
            </w:r>
          </w:p>
        </w:tc>
        <w:tc>
          <w:tcPr>
            <w:tcW w:w="1220"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-911.05</w:t>
            </w:r>
          </w:p>
        </w:tc>
        <w:tc>
          <w:tcPr>
            <w:tcW w:w="1360"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11195.58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 w:hRule="atLeast"/>
          <w:tblCellSpacing w:w="0" w:type="dxa"/>
        </w:trPr>
        <w:tc>
          <w:tcPr>
            <w:tcW w:w="1645"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本期增加</w:t>
            </w:r>
          </w:p>
        </w:tc>
        <w:tc>
          <w:tcPr>
            <w:tcW w:w="1225"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1030</w:t>
            </w:r>
          </w:p>
        </w:tc>
        <w:tc>
          <w:tcPr>
            <w:tcW w:w="1223"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0</w:t>
            </w:r>
          </w:p>
        </w:tc>
        <w:tc>
          <w:tcPr>
            <w:tcW w:w="1222"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0</w:t>
            </w:r>
          </w:p>
        </w:tc>
        <w:tc>
          <w:tcPr>
            <w:tcW w:w="1087"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0</w:t>
            </w:r>
          </w:p>
        </w:tc>
        <w:tc>
          <w:tcPr>
            <w:tcW w:w="1220"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-1435.70</w:t>
            </w:r>
          </w:p>
        </w:tc>
        <w:tc>
          <w:tcPr>
            <w:tcW w:w="1360"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 w:hRule="atLeast"/>
          <w:tblCellSpacing w:w="0" w:type="dxa"/>
        </w:trPr>
        <w:tc>
          <w:tcPr>
            <w:tcW w:w="1645"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本期减少</w:t>
            </w:r>
          </w:p>
        </w:tc>
        <w:tc>
          <w:tcPr>
            <w:tcW w:w="1225"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1030</w:t>
            </w:r>
          </w:p>
        </w:tc>
        <w:tc>
          <w:tcPr>
            <w:tcW w:w="1223"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0</w:t>
            </w:r>
          </w:p>
        </w:tc>
        <w:tc>
          <w:tcPr>
            <w:tcW w:w="1222"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0</w:t>
            </w:r>
          </w:p>
        </w:tc>
        <w:tc>
          <w:tcPr>
            <w:tcW w:w="1087"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0</w:t>
            </w:r>
          </w:p>
        </w:tc>
        <w:tc>
          <w:tcPr>
            <w:tcW w:w="1220"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0</w:t>
            </w:r>
          </w:p>
        </w:tc>
        <w:tc>
          <w:tcPr>
            <w:tcW w:w="1360"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1435.70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 w:hRule="atLeast"/>
          <w:tblCellSpacing w:w="0" w:type="dxa"/>
        </w:trPr>
        <w:tc>
          <w:tcPr>
            <w:tcW w:w="1645"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期末数</w:t>
            </w:r>
          </w:p>
        </w:tc>
        <w:tc>
          <w:tcPr>
            <w:tcW w:w="1225"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12000</w:t>
            </w:r>
          </w:p>
        </w:tc>
        <w:tc>
          <w:tcPr>
            <w:tcW w:w="1223"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0</w:t>
            </w:r>
          </w:p>
        </w:tc>
        <w:tc>
          <w:tcPr>
            <w:tcW w:w="1222"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74.99</w:t>
            </w:r>
          </w:p>
        </w:tc>
        <w:tc>
          <w:tcPr>
            <w:tcW w:w="1087"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31.64</w:t>
            </w:r>
          </w:p>
        </w:tc>
        <w:tc>
          <w:tcPr>
            <w:tcW w:w="1220"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-2346.75</w:t>
            </w:r>
          </w:p>
        </w:tc>
        <w:tc>
          <w:tcPr>
            <w:tcW w:w="1360" w:type="dxa"/>
            <w:tcBorders>
              <w:top w:val="outset" w:color="auto" w:sz="6" w:space="0"/>
              <w:left w:val="outset" w:color="auto" w:sz="6" w:space="0"/>
              <w:bottom w:val="outset" w:color="auto" w:sz="6" w:space="0"/>
              <w:right w:val="outset" w:color="auto" w:sz="6" w:space="0"/>
            </w:tcBorders>
          </w:tcPr>
          <w:p>
            <w:pPr>
              <w:spacing w:line="560" w:lineRule="exact"/>
              <w:jc w:val="center"/>
              <w:rPr>
                <w:rFonts w:ascii="宋体" w:hAnsi="宋体" w:eastAsia="宋体" w:cs="宋体"/>
                <w:szCs w:val="21"/>
              </w:rPr>
            </w:pPr>
            <w:r>
              <w:rPr>
                <w:rFonts w:hint="eastAsia" w:ascii="宋体" w:hAnsi="宋体" w:eastAsia="宋体" w:cs="宋体"/>
                <w:szCs w:val="21"/>
              </w:rPr>
              <w:t>9759.88</w:t>
            </w:r>
          </w:p>
        </w:tc>
      </w:tr>
    </w:tbl>
    <w:p>
      <w:pPr>
        <w:spacing w:line="560" w:lineRule="exact"/>
        <w:ind w:firstLine="57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五、关联交易情况</w:t>
      </w:r>
    </w:p>
    <w:p>
      <w:pPr>
        <w:spacing w:line="56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至报告期末，本行资本净额10402.91万元，与股东及其关联方交易余额16090.83万元，占资本净额的154.68%。</w:t>
      </w:r>
    </w:p>
    <w:p>
      <w:pPr>
        <w:spacing w:line="56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注：资本净额包括核心一级资本、二级资本、其他一级资本扣减资本扣除项目。</w:t>
      </w:r>
    </w:p>
    <w:p>
      <w:pPr>
        <w:spacing w:line="560" w:lineRule="exact"/>
        <w:jc w:val="center"/>
        <w:rPr>
          <w:rFonts w:ascii="仿宋_GB2312" w:hAnsi="仿宋_GB2312" w:eastAsia="仿宋_GB2312" w:cs="仿宋_GB2312"/>
          <w:b/>
          <w:color w:val="000000"/>
          <w:kern w:val="0"/>
          <w:sz w:val="30"/>
          <w:szCs w:val="30"/>
        </w:rPr>
      </w:pPr>
    </w:p>
    <w:p>
      <w:pPr>
        <w:spacing w:line="560" w:lineRule="exact"/>
        <w:jc w:val="center"/>
        <w:rPr>
          <w:rFonts w:ascii="黑体" w:hAnsi="黑体" w:eastAsia="黑体" w:cs="黑体"/>
          <w:bCs/>
          <w:kern w:val="0"/>
          <w:sz w:val="30"/>
          <w:szCs w:val="30"/>
        </w:rPr>
      </w:pPr>
      <w:r>
        <w:rPr>
          <w:rFonts w:hint="eastAsia" w:ascii="黑体" w:hAnsi="黑体" w:eastAsia="黑体" w:cs="黑体"/>
          <w:bCs/>
          <w:kern w:val="0"/>
          <w:sz w:val="30"/>
          <w:szCs w:val="30"/>
        </w:rPr>
        <w:t>第四章　风险管理</w:t>
      </w:r>
    </w:p>
    <w:p>
      <w:pPr>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一、信用风险</w:t>
      </w:r>
    </w:p>
    <w:p>
      <w:pPr>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信用风险是指债务人或交易对手未能履行合同所规定的义务或信用质量发生变化，影响金融产品价值，从而给债权人或金融产品持有人造成经济损失的风险。</w:t>
      </w:r>
    </w:p>
    <w:p>
      <w:pPr>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报告期内，鉴于本行信用风险主要来源于信贷业务和资金业务，本行通过贷前尽职调查、贷款审批、贷后监控和清收管理程序来控制和管理此类风险：一是注重第一还款来源，严防随意授信、过度授信。二是严防“两链”风险。提高信贷管理人员尽职调查、审批能力，加强担保环节的风险管理，严防风险沿担保链条扩散。三是保持担保贷款适度规模。根据本行实际，科学设定担保贷款规模占比，严禁互保、联保等特定形式的担保贷款发放。四是继续加大不良贷款清收处置力度和贷后检查（风险排查）力度。五是对存量大额担保贷款（ 100万元以上）实行名单制管理，严禁新增大额担保贷款。</w:t>
      </w:r>
    </w:p>
    <w:p>
      <w:pPr>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二、市场风险</w:t>
      </w:r>
    </w:p>
    <w:p>
      <w:pPr>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市场风险是指市场价格（利率、汇率、股票价格和商品价格）的不利变动而使银行的表内外业务发生损失的风险。</w:t>
      </w:r>
    </w:p>
    <w:p>
      <w:pPr>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报告期内，为防范本行市场风险，主要来自于利率风险的影响：一是建立完善垂直独立、相互配合的市场风险管理的组织框架；二是修订利率定价管理机制，开展利率风险对收益影响的分析测算；三是积极适应利率市场化趋势，结合本行实际，进一步优化本行存、贷利率结构。</w:t>
      </w:r>
    </w:p>
    <w:p>
      <w:pPr>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三、流动性风险</w:t>
      </w:r>
    </w:p>
    <w:p>
      <w:pPr>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流动性风险是指银行因无力为负债的减少和资产的增加提供融资而造成损失或破产的可能性。</w:t>
      </w:r>
    </w:p>
    <w:p>
      <w:pPr>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报告期内，本行为控制流动性风险，在资产负债结构、流动性监测等方面，增强了管理力度：一是加强资产负债管理，合理调控信贷规模、票据规模，合理配置资金期</w:t>
      </w:r>
      <w:r>
        <w:rPr>
          <w:rFonts w:hint="eastAsia" w:ascii="仿宋_GB2312" w:hAnsi="仿宋_GB2312" w:eastAsia="仿宋_GB2312" w:cs="仿宋_GB2312"/>
          <w:kern w:val="0"/>
          <w:sz w:val="30"/>
          <w:szCs w:val="30"/>
        </w:rPr>
        <w:t>限，保持充足流动性；二是优化负债结构，提高稳定性存款占比；</w:t>
      </w:r>
      <w:r>
        <w:rPr>
          <w:rFonts w:hint="eastAsia" w:ascii="仿宋_GB2312" w:hAnsi="仿宋_GB2312" w:eastAsia="仿宋_GB2312" w:cs="仿宋_GB2312"/>
          <w:color w:val="000000"/>
          <w:kern w:val="0"/>
          <w:sz w:val="30"/>
          <w:szCs w:val="30"/>
        </w:rPr>
        <w:t>三是建立大额存款变动报告机制，合理控制存款偏离度。四是建立健全应急管理机制，落实责任部门和人员负责资金头寸的日常监测与分析，关注负债规模和期限结构的异常变动，定期做好流动性压力测试。在流动性不足，出现支付风险时，根据与主发起行签订的流动性支持协议，及时提出书面融资申请，确保流动性风险得到有效解决。</w:t>
      </w:r>
    </w:p>
    <w:p>
      <w:pPr>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四、操作风险</w:t>
      </w:r>
    </w:p>
    <w:p>
      <w:pPr>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操作风险是指由不完善或有问题的内部程序、人员及系统或外部事件造成的风险。</w:t>
      </w:r>
    </w:p>
    <w:p>
      <w:pPr>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报告期内，本行进一步从内控机制、操作流程、审计监督和纠正等方面强化对操作风险的管理：一是加强制度建设，从源头遏制操作风险的发生，提高案件防控能力；二是积极推进操作流程规范化，逐步降低临柜业务综合差错率；三是严格执行员工岗位轮换、强制休假及管理（要害岗位）人员离任（离岗）审计制度，特别加强对重要领域、重要岗位和重要人员八小时外的行为监督；四是通过审计检查、</w:t>
      </w:r>
      <w:r>
        <w:rPr>
          <w:rFonts w:hint="eastAsia" w:ascii="仿宋_GB2312" w:hAnsi="仿宋_GB2312" w:eastAsia="仿宋_GB2312" w:cs="仿宋_GB2312"/>
          <w:kern w:val="0"/>
          <w:sz w:val="30"/>
          <w:szCs w:val="30"/>
        </w:rPr>
        <w:t>纪检监察、合</w:t>
      </w:r>
      <w:r>
        <w:rPr>
          <w:rFonts w:hint="eastAsia" w:ascii="仿宋_GB2312" w:hAnsi="仿宋_GB2312" w:eastAsia="仿宋_GB2312" w:cs="仿宋_GB2312"/>
          <w:color w:val="000000"/>
          <w:kern w:val="0"/>
          <w:sz w:val="30"/>
          <w:szCs w:val="30"/>
        </w:rPr>
        <w:t>规审查、举报投拆等一系列方式加强内部监督。</w:t>
      </w:r>
    </w:p>
    <w:p>
      <w:pPr>
        <w:spacing w:line="560" w:lineRule="exact"/>
        <w:rPr>
          <w:rFonts w:ascii="仿宋_GB2312" w:hAnsi="仿宋_GB2312" w:eastAsia="仿宋_GB2312" w:cs="仿宋_GB2312"/>
          <w:b/>
          <w:color w:val="000000"/>
          <w:kern w:val="0"/>
          <w:sz w:val="30"/>
          <w:szCs w:val="30"/>
        </w:rPr>
      </w:pPr>
    </w:p>
    <w:p>
      <w:pPr>
        <w:spacing w:line="560" w:lineRule="exact"/>
        <w:jc w:val="center"/>
        <w:rPr>
          <w:rFonts w:ascii="黑体" w:hAnsi="黑体" w:eastAsia="黑体" w:cs="黑体"/>
          <w:bCs/>
          <w:kern w:val="0"/>
          <w:sz w:val="30"/>
          <w:szCs w:val="30"/>
        </w:rPr>
      </w:pPr>
      <w:r>
        <w:rPr>
          <w:rFonts w:hint="eastAsia" w:ascii="黑体" w:hAnsi="黑体" w:eastAsia="黑体" w:cs="黑体"/>
          <w:bCs/>
          <w:kern w:val="0"/>
          <w:sz w:val="30"/>
          <w:szCs w:val="30"/>
        </w:rPr>
        <w:t>第五章　股本及股东情况</w:t>
      </w:r>
    </w:p>
    <w:p>
      <w:pPr>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一、股本结构　　　　　　  　　　单位：人民币万元、%</w:t>
      </w:r>
    </w:p>
    <w:tbl>
      <w:tblPr>
        <w:tblStyle w:val="2"/>
        <w:tblW w:w="8982"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497"/>
        <w:gridCol w:w="1499"/>
        <w:gridCol w:w="1496"/>
        <w:gridCol w:w="1498"/>
        <w:gridCol w:w="1496"/>
        <w:gridCol w:w="149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 w:hRule="atLeast"/>
          <w:tblCellSpacing w:w="0" w:type="dxa"/>
        </w:trPr>
        <w:tc>
          <w:tcPr>
            <w:tcW w:w="2996" w:type="dxa"/>
            <w:gridSpan w:val="2"/>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项　 　　　目</w:t>
            </w:r>
          </w:p>
        </w:tc>
        <w:tc>
          <w:tcPr>
            <w:tcW w:w="1496"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员工股</w:t>
            </w:r>
          </w:p>
        </w:tc>
        <w:tc>
          <w:tcPr>
            <w:tcW w:w="1498"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自然人股</w:t>
            </w:r>
          </w:p>
        </w:tc>
        <w:tc>
          <w:tcPr>
            <w:tcW w:w="149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法人股</w:t>
            </w:r>
          </w:p>
        </w:tc>
        <w:tc>
          <w:tcPr>
            <w:tcW w:w="149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合　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 w:hRule="atLeast"/>
          <w:tblCellSpacing w:w="0" w:type="dxa"/>
        </w:trPr>
        <w:tc>
          <w:tcPr>
            <w:tcW w:w="1497" w:type="dxa"/>
            <w:vMerge w:val="restart"/>
            <w:tcBorders>
              <w:top w:val="outset" w:color="auto" w:sz="6" w:space="0"/>
              <w:left w:val="outset" w:color="auto" w:sz="6" w:space="0"/>
              <w:right w:val="outset" w:color="auto" w:sz="6" w:space="0"/>
            </w:tcBorders>
            <w:vAlign w:val="center"/>
          </w:tcPr>
          <w:p>
            <w:pPr>
              <w:widowControl/>
              <w:spacing w:line="400" w:lineRule="exact"/>
              <w:ind w:firstLine="105" w:firstLineChars="50"/>
              <w:rPr>
                <w:rFonts w:ascii="宋体" w:hAnsi="宋体" w:eastAsia="宋体" w:cs="宋体"/>
                <w:color w:val="000000"/>
                <w:kern w:val="0"/>
                <w:szCs w:val="21"/>
              </w:rPr>
            </w:pPr>
            <w:r>
              <w:rPr>
                <w:rFonts w:hint="eastAsia" w:ascii="宋体" w:hAnsi="宋体" w:eastAsia="宋体" w:cs="宋体"/>
                <w:color w:val="000000"/>
                <w:kern w:val="0"/>
                <w:szCs w:val="21"/>
              </w:rPr>
              <w:t>期初数</w:t>
            </w:r>
          </w:p>
        </w:tc>
        <w:tc>
          <w:tcPr>
            <w:tcW w:w="1499" w:type="dxa"/>
            <w:tcBorders>
              <w:top w:val="outset" w:color="auto" w:sz="6" w:space="0"/>
              <w:left w:val="outset" w:color="auto" w:sz="6" w:space="0"/>
              <w:bottom w:val="outset" w:color="auto" w:sz="6" w:space="0"/>
              <w:right w:val="outset" w:color="auto" w:sz="6" w:space="0"/>
            </w:tcBorders>
            <w:vAlign w:val="center"/>
          </w:tcPr>
          <w:p>
            <w:pPr>
              <w:spacing w:line="400" w:lineRule="exact"/>
              <w:rPr>
                <w:rFonts w:ascii="宋体" w:hAnsi="宋体" w:eastAsia="宋体" w:cs="宋体"/>
                <w:color w:val="000000"/>
                <w:kern w:val="0"/>
                <w:szCs w:val="21"/>
              </w:rPr>
            </w:pPr>
            <w:r>
              <w:rPr>
                <w:rFonts w:hint="eastAsia" w:ascii="宋体" w:hAnsi="宋体" w:eastAsia="宋体" w:cs="宋体"/>
                <w:color w:val="000000"/>
                <w:kern w:val="0"/>
                <w:szCs w:val="21"/>
              </w:rPr>
              <w:t xml:space="preserve"> 户数</w:t>
            </w:r>
          </w:p>
        </w:tc>
        <w:tc>
          <w:tcPr>
            <w:tcW w:w="1496"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1498"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19</w:t>
            </w:r>
          </w:p>
        </w:tc>
        <w:tc>
          <w:tcPr>
            <w:tcW w:w="149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149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 w:hRule="atLeast"/>
          <w:tblCellSpacing w:w="0" w:type="dxa"/>
        </w:trPr>
        <w:tc>
          <w:tcPr>
            <w:tcW w:w="1497" w:type="dxa"/>
            <w:vMerge w:val="continue"/>
            <w:tcBorders>
              <w:left w:val="outset" w:color="auto" w:sz="6" w:space="0"/>
              <w:right w:val="outset" w:color="auto" w:sz="6" w:space="0"/>
            </w:tcBorders>
            <w:vAlign w:val="center"/>
          </w:tcPr>
          <w:p>
            <w:pPr>
              <w:widowControl/>
              <w:spacing w:line="400" w:lineRule="exact"/>
              <w:ind w:firstLine="105" w:firstLineChars="50"/>
              <w:rPr>
                <w:rFonts w:ascii="宋体" w:hAnsi="宋体" w:eastAsia="宋体" w:cs="宋体"/>
                <w:color w:val="000000"/>
                <w:kern w:val="0"/>
                <w:szCs w:val="21"/>
              </w:rPr>
            </w:pPr>
          </w:p>
        </w:tc>
        <w:tc>
          <w:tcPr>
            <w:tcW w:w="1499" w:type="dxa"/>
            <w:tcBorders>
              <w:top w:val="outset" w:color="auto" w:sz="6" w:space="0"/>
              <w:left w:val="outset" w:color="auto" w:sz="6" w:space="0"/>
              <w:bottom w:val="outset" w:color="auto" w:sz="6" w:space="0"/>
              <w:right w:val="outset" w:color="auto" w:sz="6" w:space="0"/>
            </w:tcBorders>
            <w:vAlign w:val="center"/>
          </w:tcPr>
          <w:p>
            <w:pPr>
              <w:spacing w:line="400" w:lineRule="exact"/>
              <w:rPr>
                <w:rFonts w:ascii="宋体" w:hAnsi="宋体" w:eastAsia="宋体" w:cs="宋体"/>
                <w:color w:val="000000"/>
                <w:kern w:val="0"/>
                <w:szCs w:val="21"/>
              </w:rPr>
            </w:pPr>
            <w:r>
              <w:rPr>
                <w:rFonts w:hint="eastAsia" w:ascii="宋体" w:hAnsi="宋体" w:eastAsia="宋体" w:cs="宋体"/>
                <w:color w:val="000000"/>
                <w:kern w:val="0"/>
                <w:szCs w:val="21"/>
              </w:rPr>
              <w:t xml:space="preserve"> 总股本</w:t>
            </w:r>
          </w:p>
        </w:tc>
        <w:tc>
          <w:tcPr>
            <w:tcW w:w="1496"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1498"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3600</w:t>
            </w:r>
          </w:p>
        </w:tc>
        <w:tc>
          <w:tcPr>
            <w:tcW w:w="149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8400</w:t>
            </w:r>
          </w:p>
        </w:tc>
        <w:tc>
          <w:tcPr>
            <w:tcW w:w="149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12000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 w:hRule="atLeast"/>
          <w:tblCellSpacing w:w="0" w:type="dxa"/>
        </w:trPr>
        <w:tc>
          <w:tcPr>
            <w:tcW w:w="1497" w:type="dxa"/>
            <w:vMerge w:val="continue"/>
            <w:tcBorders>
              <w:left w:val="outset" w:color="auto" w:sz="6" w:space="0"/>
              <w:bottom w:val="outset" w:color="auto" w:sz="6" w:space="0"/>
              <w:right w:val="outset" w:color="auto" w:sz="6" w:space="0"/>
            </w:tcBorders>
            <w:vAlign w:val="center"/>
          </w:tcPr>
          <w:p>
            <w:pPr>
              <w:widowControl/>
              <w:spacing w:line="400" w:lineRule="exact"/>
              <w:ind w:firstLine="105" w:firstLineChars="50"/>
              <w:rPr>
                <w:rFonts w:ascii="宋体" w:hAnsi="宋体" w:eastAsia="宋体" w:cs="宋体"/>
                <w:color w:val="000000"/>
                <w:kern w:val="0"/>
                <w:szCs w:val="21"/>
              </w:rPr>
            </w:pPr>
          </w:p>
        </w:tc>
        <w:tc>
          <w:tcPr>
            <w:tcW w:w="1499" w:type="dxa"/>
            <w:tcBorders>
              <w:top w:val="outset" w:color="auto" w:sz="6" w:space="0"/>
              <w:left w:val="outset" w:color="auto" w:sz="6" w:space="0"/>
              <w:bottom w:val="outset" w:color="auto" w:sz="6" w:space="0"/>
              <w:right w:val="outset" w:color="auto" w:sz="6" w:space="0"/>
            </w:tcBorders>
            <w:vAlign w:val="center"/>
          </w:tcPr>
          <w:p>
            <w:pPr>
              <w:spacing w:line="400" w:lineRule="exact"/>
              <w:rPr>
                <w:rFonts w:ascii="宋体" w:hAnsi="宋体" w:eastAsia="宋体" w:cs="宋体"/>
                <w:color w:val="000000"/>
                <w:kern w:val="0"/>
                <w:szCs w:val="21"/>
              </w:rPr>
            </w:pPr>
            <w:r>
              <w:rPr>
                <w:rFonts w:hint="eastAsia" w:ascii="宋体" w:hAnsi="宋体" w:eastAsia="宋体" w:cs="宋体"/>
                <w:color w:val="000000"/>
                <w:kern w:val="0"/>
                <w:szCs w:val="21"/>
              </w:rPr>
              <w:t xml:space="preserve"> 占比</w:t>
            </w:r>
          </w:p>
        </w:tc>
        <w:tc>
          <w:tcPr>
            <w:tcW w:w="1496"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1498"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30</w:t>
            </w:r>
          </w:p>
        </w:tc>
        <w:tc>
          <w:tcPr>
            <w:tcW w:w="149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70</w:t>
            </w:r>
          </w:p>
        </w:tc>
        <w:tc>
          <w:tcPr>
            <w:tcW w:w="149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 w:hRule="atLeast"/>
          <w:tblCellSpacing w:w="0" w:type="dxa"/>
        </w:trPr>
        <w:tc>
          <w:tcPr>
            <w:tcW w:w="1497" w:type="dxa"/>
            <w:vMerge w:val="restart"/>
            <w:tcBorders>
              <w:top w:val="outset" w:color="auto" w:sz="6" w:space="0"/>
              <w:left w:val="outset" w:color="auto" w:sz="6" w:space="0"/>
              <w:right w:val="outset" w:color="auto" w:sz="6" w:space="0"/>
            </w:tcBorders>
            <w:vAlign w:val="center"/>
          </w:tcPr>
          <w:p>
            <w:pPr>
              <w:widowControl/>
              <w:spacing w:line="400" w:lineRule="exact"/>
              <w:ind w:firstLine="105" w:firstLineChars="50"/>
              <w:rPr>
                <w:rFonts w:ascii="宋体" w:hAnsi="宋体" w:eastAsia="宋体" w:cs="宋体"/>
                <w:color w:val="000000"/>
                <w:kern w:val="0"/>
                <w:szCs w:val="21"/>
              </w:rPr>
            </w:pPr>
            <w:r>
              <w:rPr>
                <w:rFonts w:hint="eastAsia" w:ascii="宋体" w:hAnsi="宋体" w:eastAsia="宋体" w:cs="宋体"/>
                <w:color w:val="000000"/>
                <w:kern w:val="0"/>
                <w:szCs w:val="21"/>
              </w:rPr>
              <w:t>期末数</w:t>
            </w:r>
          </w:p>
        </w:tc>
        <w:tc>
          <w:tcPr>
            <w:tcW w:w="1499" w:type="dxa"/>
            <w:tcBorders>
              <w:top w:val="outset" w:color="auto" w:sz="6" w:space="0"/>
              <w:left w:val="outset" w:color="auto" w:sz="6" w:space="0"/>
              <w:bottom w:val="outset" w:color="auto" w:sz="6" w:space="0"/>
              <w:right w:val="outset" w:color="auto" w:sz="6" w:space="0"/>
            </w:tcBorders>
            <w:vAlign w:val="center"/>
          </w:tcPr>
          <w:p>
            <w:pPr>
              <w:spacing w:line="400" w:lineRule="exact"/>
              <w:rPr>
                <w:rFonts w:ascii="宋体" w:hAnsi="宋体" w:eastAsia="宋体" w:cs="宋体"/>
                <w:color w:val="000000"/>
                <w:kern w:val="0"/>
                <w:szCs w:val="21"/>
              </w:rPr>
            </w:pPr>
            <w:r>
              <w:rPr>
                <w:rFonts w:hint="eastAsia" w:ascii="宋体" w:hAnsi="宋体" w:eastAsia="宋体" w:cs="宋体"/>
                <w:color w:val="000000"/>
                <w:kern w:val="0"/>
                <w:szCs w:val="21"/>
              </w:rPr>
              <w:t xml:space="preserve"> 户数</w:t>
            </w:r>
          </w:p>
        </w:tc>
        <w:tc>
          <w:tcPr>
            <w:tcW w:w="1496"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1498"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23</w:t>
            </w:r>
          </w:p>
        </w:tc>
        <w:tc>
          <w:tcPr>
            <w:tcW w:w="149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149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 w:hRule="atLeast"/>
          <w:tblCellSpacing w:w="0" w:type="dxa"/>
        </w:trPr>
        <w:tc>
          <w:tcPr>
            <w:tcW w:w="1497" w:type="dxa"/>
            <w:vMerge w:val="continue"/>
            <w:tcBorders>
              <w:left w:val="outset" w:color="auto" w:sz="6" w:space="0"/>
              <w:right w:val="outset" w:color="auto" w:sz="6" w:space="0"/>
            </w:tcBorders>
            <w:vAlign w:val="center"/>
          </w:tcPr>
          <w:p>
            <w:pPr>
              <w:widowControl/>
              <w:spacing w:line="400" w:lineRule="exact"/>
              <w:ind w:firstLine="105" w:firstLineChars="50"/>
              <w:rPr>
                <w:rFonts w:ascii="宋体" w:hAnsi="宋体" w:eastAsia="宋体" w:cs="宋体"/>
                <w:color w:val="000000"/>
                <w:kern w:val="0"/>
                <w:szCs w:val="21"/>
              </w:rPr>
            </w:pPr>
          </w:p>
        </w:tc>
        <w:tc>
          <w:tcPr>
            <w:tcW w:w="1499" w:type="dxa"/>
            <w:tcBorders>
              <w:top w:val="outset" w:color="auto" w:sz="6" w:space="0"/>
              <w:left w:val="outset" w:color="auto" w:sz="6" w:space="0"/>
              <w:bottom w:val="outset" w:color="auto" w:sz="6" w:space="0"/>
              <w:right w:val="outset" w:color="auto" w:sz="6" w:space="0"/>
            </w:tcBorders>
            <w:vAlign w:val="center"/>
          </w:tcPr>
          <w:p>
            <w:pPr>
              <w:spacing w:line="400" w:lineRule="exact"/>
              <w:rPr>
                <w:rFonts w:ascii="宋体" w:hAnsi="宋体" w:eastAsia="宋体" w:cs="宋体"/>
                <w:color w:val="000000"/>
                <w:kern w:val="0"/>
                <w:szCs w:val="21"/>
              </w:rPr>
            </w:pPr>
            <w:r>
              <w:rPr>
                <w:rFonts w:hint="eastAsia" w:ascii="宋体" w:hAnsi="宋体" w:eastAsia="宋体" w:cs="宋体"/>
                <w:color w:val="000000"/>
                <w:kern w:val="0"/>
                <w:szCs w:val="21"/>
              </w:rPr>
              <w:t xml:space="preserve"> 总股本</w:t>
            </w:r>
          </w:p>
        </w:tc>
        <w:tc>
          <w:tcPr>
            <w:tcW w:w="1496"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1498"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3490</w:t>
            </w:r>
          </w:p>
        </w:tc>
        <w:tc>
          <w:tcPr>
            <w:tcW w:w="149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8510</w:t>
            </w:r>
          </w:p>
        </w:tc>
        <w:tc>
          <w:tcPr>
            <w:tcW w:w="149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12000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 w:hRule="atLeast"/>
          <w:tblCellSpacing w:w="0" w:type="dxa"/>
        </w:trPr>
        <w:tc>
          <w:tcPr>
            <w:tcW w:w="1497" w:type="dxa"/>
            <w:vMerge w:val="continue"/>
            <w:tcBorders>
              <w:left w:val="outset" w:color="auto" w:sz="6" w:space="0"/>
              <w:bottom w:val="outset" w:color="auto" w:sz="6" w:space="0"/>
              <w:right w:val="outset" w:color="auto" w:sz="6" w:space="0"/>
            </w:tcBorders>
            <w:vAlign w:val="center"/>
          </w:tcPr>
          <w:p>
            <w:pPr>
              <w:widowControl/>
              <w:spacing w:line="400" w:lineRule="exact"/>
              <w:ind w:firstLine="105" w:firstLineChars="50"/>
              <w:rPr>
                <w:rFonts w:ascii="宋体" w:hAnsi="宋体" w:eastAsia="宋体" w:cs="宋体"/>
                <w:color w:val="000000"/>
                <w:kern w:val="0"/>
                <w:szCs w:val="21"/>
              </w:rPr>
            </w:pPr>
          </w:p>
        </w:tc>
        <w:tc>
          <w:tcPr>
            <w:tcW w:w="1499" w:type="dxa"/>
            <w:tcBorders>
              <w:top w:val="outset" w:color="auto" w:sz="6" w:space="0"/>
              <w:left w:val="outset" w:color="auto" w:sz="6" w:space="0"/>
              <w:bottom w:val="outset" w:color="auto" w:sz="6" w:space="0"/>
              <w:right w:val="outset" w:color="auto" w:sz="6" w:space="0"/>
            </w:tcBorders>
            <w:vAlign w:val="center"/>
          </w:tcPr>
          <w:p>
            <w:pPr>
              <w:spacing w:line="400" w:lineRule="exact"/>
              <w:rPr>
                <w:rFonts w:ascii="宋体" w:hAnsi="宋体" w:eastAsia="宋体" w:cs="宋体"/>
                <w:color w:val="000000"/>
                <w:kern w:val="0"/>
                <w:szCs w:val="21"/>
              </w:rPr>
            </w:pPr>
            <w:r>
              <w:rPr>
                <w:rFonts w:hint="eastAsia" w:ascii="宋体" w:hAnsi="宋体" w:eastAsia="宋体" w:cs="宋体"/>
                <w:color w:val="000000"/>
                <w:kern w:val="0"/>
                <w:szCs w:val="21"/>
              </w:rPr>
              <w:t xml:space="preserve"> 占比</w:t>
            </w:r>
          </w:p>
        </w:tc>
        <w:tc>
          <w:tcPr>
            <w:tcW w:w="1496"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1498"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29.08</w:t>
            </w:r>
          </w:p>
        </w:tc>
        <w:tc>
          <w:tcPr>
            <w:tcW w:w="149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70.92</w:t>
            </w:r>
          </w:p>
        </w:tc>
        <w:tc>
          <w:tcPr>
            <w:tcW w:w="149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 w:hRule="atLeast"/>
          <w:tblCellSpacing w:w="0" w:type="dxa"/>
        </w:trPr>
        <w:tc>
          <w:tcPr>
            <w:tcW w:w="1497" w:type="dxa"/>
            <w:vMerge w:val="restart"/>
            <w:tcBorders>
              <w:top w:val="outset" w:color="auto" w:sz="6" w:space="0"/>
              <w:left w:val="outset" w:color="auto" w:sz="6" w:space="0"/>
              <w:right w:val="outset" w:color="auto" w:sz="6" w:space="0"/>
            </w:tcBorders>
            <w:vAlign w:val="center"/>
          </w:tcPr>
          <w:p>
            <w:pPr>
              <w:widowControl/>
              <w:spacing w:line="400" w:lineRule="exact"/>
              <w:ind w:firstLine="105" w:firstLineChars="50"/>
              <w:rPr>
                <w:rFonts w:ascii="宋体" w:hAnsi="宋体" w:eastAsia="宋体" w:cs="宋体"/>
                <w:color w:val="000000"/>
                <w:kern w:val="0"/>
                <w:szCs w:val="21"/>
              </w:rPr>
            </w:pPr>
            <w:r>
              <w:rPr>
                <w:rFonts w:hint="eastAsia" w:ascii="宋体" w:hAnsi="宋体" w:eastAsia="宋体" w:cs="宋体"/>
                <w:color w:val="000000"/>
                <w:kern w:val="0"/>
                <w:szCs w:val="21"/>
              </w:rPr>
              <w:t>变动情况</w:t>
            </w:r>
          </w:p>
        </w:tc>
        <w:tc>
          <w:tcPr>
            <w:tcW w:w="1499" w:type="dxa"/>
            <w:tcBorders>
              <w:top w:val="outset" w:color="auto" w:sz="6" w:space="0"/>
              <w:left w:val="outset" w:color="auto" w:sz="6" w:space="0"/>
              <w:bottom w:val="outset" w:color="auto" w:sz="6" w:space="0"/>
              <w:right w:val="outset" w:color="auto" w:sz="6" w:space="0"/>
            </w:tcBorders>
            <w:vAlign w:val="center"/>
          </w:tcPr>
          <w:p>
            <w:pPr>
              <w:spacing w:line="400" w:lineRule="exact"/>
              <w:rPr>
                <w:rFonts w:ascii="宋体" w:hAnsi="宋体" w:eastAsia="宋体" w:cs="宋体"/>
                <w:color w:val="000000"/>
                <w:kern w:val="0"/>
                <w:szCs w:val="21"/>
              </w:rPr>
            </w:pPr>
            <w:r>
              <w:rPr>
                <w:rFonts w:hint="eastAsia" w:ascii="宋体" w:hAnsi="宋体" w:eastAsia="宋体" w:cs="宋体"/>
                <w:color w:val="000000"/>
                <w:kern w:val="0"/>
                <w:szCs w:val="21"/>
              </w:rPr>
              <w:t xml:space="preserve"> 户数</w:t>
            </w:r>
          </w:p>
        </w:tc>
        <w:tc>
          <w:tcPr>
            <w:tcW w:w="1496"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1498"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149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149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 w:hRule="atLeast"/>
          <w:tblCellSpacing w:w="0" w:type="dxa"/>
        </w:trPr>
        <w:tc>
          <w:tcPr>
            <w:tcW w:w="1497" w:type="dxa"/>
            <w:vMerge w:val="continue"/>
            <w:tcBorders>
              <w:left w:val="outset" w:color="auto" w:sz="6" w:space="0"/>
              <w:right w:val="outset" w:color="auto" w:sz="6" w:space="0"/>
            </w:tcBorders>
            <w:vAlign w:val="center"/>
          </w:tcPr>
          <w:p>
            <w:pPr>
              <w:widowControl/>
              <w:spacing w:line="400" w:lineRule="exact"/>
              <w:ind w:firstLine="105" w:firstLineChars="50"/>
              <w:rPr>
                <w:rFonts w:ascii="宋体" w:hAnsi="宋体" w:eastAsia="宋体" w:cs="宋体"/>
                <w:color w:val="000000"/>
                <w:kern w:val="0"/>
                <w:szCs w:val="21"/>
              </w:rPr>
            </w:pPr>
          </w:p>
        </w:tc>
        <w:tc>
          <w:tcPr>
            <w:tcW w:w="1499" w:type="dxa"/>
            <w:tcBorders>
              <w:top w:val="outset" w:color="auto" w:sz="6" w:space="0"/>
              <w:left w:val="outset" w:color="auto" w:sz="6" w:space="0"/>
              <w:bottom w:val="outset" w:color="auto" w:sz="6" w:space="0"/>
              <w:right w:val="outset" w:color="auto" w:sz="6" w:space="0"/>
            </w:tcBorders>
            <w:vAlign w:val="center"/>
          </w:tcPr>
          <w:p>
            <w:pPr>
              <w:spacing w:line="400" w:lineRule="exact"/>
              <w:rPr>
                <w:rFonts w:ascii="宋体" w:hAnsi="宋体" w:eastAsia="宋体" w:cs="宋体"/>
                <w:color w:val="000000"/>
                <w:kern w:val="0"/>
                <w:szCs w:val="21"/>
              </w:rPr>
            </w:pPr>
            <w:r>
              <w:rPr>
                <w:rFonts w:hint="eastAsia" w:ascii="宋体" w:hAnsi="宋体" w:eastAsia="宋体" w:cs="宋体"/>
                <w:color w:val="000000"/>
                <w:kern w:val="0"/>
                <w:szCs w:val="21"/>
              </w:rPr>
              <w:t xml:space="preserve"> 总股本</w:t>
            </w:r>
          </w:p>
        </w:tc>
        <w:tc>
          <w:tcPr>
            <w:tcW w:w="1496"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1498"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-110</w:t>
            </w:r>
          </w:p>
        </w:tc>
        <w:tc>
          <w:tcPr>
            <w:tcW w:w="149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110</w:t>
            </w:r>
          </w:p>
        </w:tc>
        <w:tc>
          <w:tcPr>
            <w:tcW w:w="149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 w:hRule="atLeast"/>
          <w:tblCellSpacing w:w="0" w:type="dxa"/>
        </w:trPr>
        <w:tc>
          <w:tcPr>
            <w:tcW w:w="1497" w:type="dxa"/>
            <w:vMerge w:val="continue"/>
            <w:tcBorders>
              <w:left w:val="outset" w:color="auto" w:sz="6" w:space="0"/>
              <w:bottom w:val="outset" w:color="auto" w:sz="6" w:space="0"/>
              <w:right w:val="outset" w:color="auto" w:sz="6" w:space="0"/>
            </w:tcBorders>
            <w:vAlign w:val="center"/>
          </w:tcPr>
          <w:p>
            <w:pPr>
              <w:widowControl/>
              <w:spacing w:line="400" w:lineRule="exact"/>
              <w:ind w:firstLine="105" w:firstLineChars="50"/>
              <w:rPr>
                <w:rFonts w:ascii="宋体" w:hAnsi="宋体" w:eastAsia="宋体" w:cs="宋体"/>
                <w:color w:val="000000"/>
                <w:kern w:val="0"/>
                <w:szCs w:val="21"/>
              </w:rPr>
            </w:pPr>
          </w:p>
        </w:tc>
        <w:tc>
          <w:tcPr>
            <w:tcW w:w="1499" w:type="dxa"/>
            <w:tcBorders>
              <w:top w:val="outset" w:color="auto" w:sz="6" w:space="0"/>
              <w:left w:val="outset" w:color="auto" w:sz="6" w:space="0"/>
              <w:bottom w:val="outset" w:color="auto" w:sz="6" w:space="0"/>
              <w:right w:val="outset" w:color="auto" w:sz="6" w:space="0"/>
            </w:tcBorders>
            <w:vAlign w:val="center"/>
          </w:tcPr>
          <w:p>
            <w:pPr>
              <w:spacing w:line="400" w:lineRule="exact"/>
              <w:rPr>
                <w:rFonts w:ascii="宋体" w:hAnsi="宋体" w:eastAsia="宋体" w:cs="宋体"/>
                <w:color w:val="000000"/>
                <w:kern w:val="0"/>
                <w:szCs w:val="21"/>
              </w:rPr>
            </w:pPr>
            <w:r>
              <w:rPr>
                <w:rFonts w:hint="eastAsia" w:ascii="宋体" w:hAnsi="宋体" w:eastAsia="宋体" w:cs="宋体"/>
                <w:color w:val="000000"/>
                <w:kern w:val="0"/>
                <w:szCs w:val="21"/>
              </w:rPr>
              <w:t xml:space="preserve"> 占比</w:t>
            </w:r>
          </w:p>
        </w:tc>
        <w:tc>
          <w:tcPr>
            <w:tcW w:w="1496"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1498"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-0.92</w:t>
            </w:r>
          </w:p>
        </w:tc>
        <w:tc>
          <w:tcPr>
            <w:tcW w:w="149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0.92</w:t>
            </w:r>
          </w:p>
        </w:tc>
        <w:tc>
          <w:tcPr>
            <w:tcW w:w="149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r>
    </w:tbl>
    <w:p>
      <w:pPr>
        <w:spacing w:line="40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二、股东及持股情况　　　　　　　单位：人民币万元、%</w:t>
      </w:r>
    </w:p>
    <w:tbl>
      <w:tblPr>
        <w:tblStyle w:val="2"/>
        <w:tblW w:w="9073" w:type="dxa"/>
        <w:tblCellSpacing w:w="0" w:type="dxa"/>
        <w:tblInd w:w="-9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447"/>
        <w:gridCol w:w="1230"/>
        <w:gridCol w:w="1466"/>
        <w:gridCol w:w="1464"/>
        <w:gridCol w:w="146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4" w:hRule="atLeast"/>
          <w:tblCellSpacing w:w="0" w:type="dxa"/>
        </w:trPr>
        <w:tc>
          <w:tcPr>
            <w:tcW w:w="3447"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股东名称或姓名</w:t>
            </w:r>
          </w:p>
        </w:tc>
        <w:tc>
          <w:tcPr>
            <w:tcW w:w="1230"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法人代表</w:t>
            </w:r>
          </w:p>
        </w:tc>
        <w:tc>
          <w:tcPr>
            <w:tcW w:w="1466"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期末数</w:t>
            </w:r>
          </w:p>
        </w:tc>
        <w:tc>
          <w:tcPr>
            <w:tcW w:w="1464"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期初数</w:t>
            </w:r>
          </w:p>
        </w:tc>
        <w:tc>
          <w:tcPr>
            <w:tcW w:w="1466"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占总股本比例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13" w:hRule="atLeast"/>
          <w:tblCellSpacing w:w="0" w:type="dxa"/>
        </w:trPr>
        <w:tc>
          <w:tcPr>
            <w:tcW w:w="3447"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Times New Roman"/>
                <w:sz w:val="20"/>
                <w:szCs w:val="20"/>
              </w:rPr>
            </w:pPr>
            <w:r>
              <w:rPr>
                <w:rFonts w:hint="eastAsia" w:ascii="宋体" w:hAnsi="宋体" w:eastAsia="宋体" w:cs="Times New Roman"/>
                <w:sz w:val="20"/>
                <w:szCs w:val="20"/>
              </w:rPr>
              <w:t>浙江德清农村商业银行股份有限公司</w:t>
            </w:r>
          </w:p>
        </w:tc>
        <w:tc>
          <w:tcPr>
            <w:tcW w:w="123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Times New Roman"/>
                <w:sz w:val="20"/>
                <w:szCs w:val="20"/>
              </w:rPr>
            </w:pPr>
            <w:r>
              <w:rPr>
                <w:rFonts w:hint="eastAsia" w:ascii="宋体" w:hAnsi="宋体" w:eastAsia="宋体" w:cs="Times New Roman"/>
                <w:sz w:val="20"/>
                <w:szCs w:val="20"/>
              </w:rPr>
              <w:t>陈春仿</w:t>
            </w:r>
          </w:p>
        </w:tc>
        <w:tc>
          <w:tcPr>
            <w:tcW w:w="146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Times New Roman"/>
                <w:sz w:val="20"/>
                <w:szCs w:val="20"/>
              </w:rPr>
            </w:pPr>
            <w:r>
              <w:rPr>
                <w:rFonts w:hint="eastAsia" w:ascii="宋体" w:hAnsi="宋体" w:eastAsia="宋体" w:cs="Times New Roman"/>
                <w:sz w:val="20"/>
                <w:szCs w:val="20"/>
              </w:rPr>
              <w:t>4800</w:t>
            </w:r>
          </w:p>
        </w:tc>
        <w:tc>
          <w:tcPr>
            <w:tcW w:w="1464"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Times New Roman"/>
                <w:sz w:val="20"/>
                <w:szCs w:val="20"/>
              </w:rPr>
            </w:pPr>
            <w:r>
              <w:rPr>
                <w:rFonts w:hint="eastAsia" w:ascii="宋体" w:hAnsi="宋体" w:eastAsia="宋体" w:cs="Times New Roman"/>
                <w:sz w:val="20"/>
                <w:szCs w:val="20"/>
              </w:rPr>
              <w:t>4800</w:t>
            </w:r>
          </w:p>
        </w:tc>
        <w:tc>
          <w:tcPr>
            <w:tcW w:w="146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Times New Roman"/>
                <w:sz w:val="20"/>
                <w:szCs w:val="20"/>
              </w:rPr>
            </w:pPr>
            <w:r>
              <w:rPr>
                <w:rFonts w:hint="eastAsia" w:ascii="宋体" w:hAnsi="宋体" w:eastAsia="宋体" w:cs="Times New Roman"/>
                <w:sz w:val="20"/>
                <w:szCs w:val="20"/>
              </w:rPr>
              <w:t>40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4" w:hRule="atLeast"/>
          <w:tblCellSpacing w:w="0" w:type="dxa"/>
        </w:trPr>
        <w:tc>
          <w:tcPr>
            <w:tcW w:w="3447"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华盛达控股集团有限公司</w:t>
            </w:r>
          </w:p>
        </w:tc>
        <w:tc>
          <w:tcPr>
            <w:tcW w:w="1230" w:type="dxa"/>
            <w:tcBorders>
              <w:top w:val="outset" w:color="auto" w:sz="6" w:space="0"/>
              <w:left w:val="outset" w:color="auto" w:sz="6" w:space="0"/>
              <w:bottom w:val="outset" w:color="auto" w:sz="6" w:space="0"/>
              <w:right w:val="outset" w:color="auto" w:sz="6" w:space="0"/>
            </w:tcBorders>
            <w:vAlign w:val="center"/>
          </w:tcPr>
          <w:p>
            <w:pPr>
              <w:widowControl/>
              <w:spacing w:line="400" w:lineRule="exact"/>
              <w:ind w:right="4"/>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袁建华</w:t>
            </w:r>
          </w:p>
        </w:tc>
        <w:tc>
          <w:tcPr>
            <w:tcW w:w="146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1200</w:t>
            </w:r>
          </w:p>
        </w:tc>
        <w:tc>
          <w:tcPr>
            <w:tcW w:w="1464"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40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1200</w:t>
            </w:r>
          </w:p>
        </w:tc>
        <w:tc>
          <w:tcPr>
            <w:tcW w:w="146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4" w:hRule="atLeast"/>
          <w:tblCellSpacing w:w="0" w:type="dxa"/>
        </w:trPr>
        <w:tc>
          <w:tcPr>
            <w:tcW w:w="3447"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商丘市嘉盛炭素有限公司</w:t>
            </w:r>
          </w:p>
        </w:tc>
        <w:tc>
          <w:tcPr>
            <w:tcW w:w="1230" w:type="dxa"/>
            <w:tcBorders>
              <w:top w:val="outset" w:color="auto" w:sz="6" w:space="0"/>
              <w:left w:val="outset" w:color="auto" w:sz="6" w:space="0"/>
              <w:bottom w:val="outset" w:color="auto" w:sz="6" w:space="0"/>
              <w:right w:val="outset" w:color="auto" w:sz="6" w:space="0"/>
            </w:tcBorders>
            <w:vAlign w:val="center"/>
          </w:tcPr>
          <w:p>
            <w:pPr>
              <w:widowControl/>
              <w:spacing w:line="400" w:lineRule="exact"/>
              <w:ind w:right="4"/>
              <w:jc w:val="center"/>
              <w:rPr>
                <w:rFonts w:ascii="宋体" w:hAnsi="宋体" w:eastAsia="宋体" w:cs="宋体"/>
                <w:kern w:val="0"/>
                <w:sz w:val="20"/>
                <w:szCs w:val="20"/>
              </w:rPr>
            </w:pPr>
            <w:r>
              <w:rPr>
                <w:rFonts w:hint="eastAsia" w:ascii="宋体" w:hAnsi="宋体" w:eastAsia="宋体" w:cs="宋体"/>
                <w:kern w:val="0"/>
                <w:sz w:val="20"/>
                <w:szCs w:val="20"/>
              </w:rPr>
              <w:t>武崇政</w:t>
            </w:r>
          </w:p>
        </w:tc>
        <w:tc>
          <w:tcPr>
            <w:tcW w:w="146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1200</w:t>
            </w:r>
          </w:p>
        </w:tc>
        <w:tc>
          <w:tcPr>
            <w:tcW w:w="1464"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40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1200</w:t>
            </w:r>
          </w:p>
        </w:tc>
        <w:tc>
          <w:tcPr>
            <w:tcW w:w="146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4" w:hRule="atLeast"/>
          <w:tblCellSpacing w:w="0" w:type="dxa"/>
        </w:trPr>
        <w:tc>
          <w:tcPr>
            <w:tcW w:w="3447"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河南省火车头农业技术有限公司</w:t>
            </w:r>
          </w:p>
        </w:tc>
        <w:tc>
          <w:tcPr>
            <w:tcW w:w="1230" w:type="dxa"/>
            <w:tcBorders>
              <w:top w:val="outset" w:color="auto" w:sz="6" w:space="0"/>
              <w:left w:val="outset" w:color="auto" w:sz="6" w:space="0"/>
              <w:bottom w:val="outset" w:color="auto" w:sz="6" w:space="0"/>
              <w:right w:val="outset" w:color="auto" w:sz="6" w:space="0"/>
            </w:tcBorders>
            <w:vAlign w:val="center"/>
          </w:tcPr>
          <w:p>
            <w:pPr>
              <w:widowControl/>
              <w:spacing w:line="400" w:lineRule="exact"/>
              <w:ind w:right="4"/>
              <w:jc w:val="center"/>
              <w:rPr>
                <w:rFonts w:ascii="宋体" w:hAnsi="宋体" w:eastAsia="宋体" w:cs="宋体"/>
                <w:color w:val="000000"/>
                <w:sz w:val="20"/>
                <w:szCs w:val="20"/>
              </w:rPr>
            </w:pPr>
            <w:r>
              <w:rPr>
                <w:rFonts w:hint="eastAsia" w:ascii="宋体" w:hAnsi="宋体" w:eastAsia="宋体" w:cs="宋体"/>
                <w:color w:val="000000"/>
                <w:kern w:val="0"/>
                <w:sz w:val="20"/>
                <w:szCs w:val="20"/>
              </w:rPr>
              <w:t>张志强</w:t>
            </w:r>
          </w:p>
        </w:tc>
        <w:tc>
          <w:tcPr>
            <w:tcW w:w="146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1200</w:t>
            </w:r>
          </w:p>
        </w:tc>
        <w:tc>
          <w:tcPr>
            <w:tcW w:w="1464"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40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1200</w:t>
            </w:r>
          </w:p>
        </w:tc>
        <w:tc>
          <w:tcPr>
            <w:tcW w:w="146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4" w:hRule="atLeast"/>
          <w:tblCellSpacing w:w="0" w:type="dxa"/>
        </w:trPr>
        <w:tc>
          <w:tcPr>
            <w:tcW w:w="3447"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李东升</w:t>
            </w:r>
          </w:p>
        </w:tc>
        <w:tc>
          <w:tcPr>
            <w:tcW w:w="123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sz w:val="20"/>
                <w:szCs w:val="20"/>
              </w:rPr>
            </w:pPr>
          </w:p>
        </w:tc>
        <w:tc>
          <w:tcPr>
            <w:tcW w:w="146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500</w:t>
            </w:r>
          </w:p>
        </w:tc>
        <w:tc>
          <w:tcPr>
            <w:tcW w:w="1464"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500</w:t>
            </w:r>
          </w:p>
        </w:tc>
        <w:tc>
          <w:tcPr>
            <w:tcW w:w="146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4.1667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4" w:hRule="atLeast"/>
          <w:tblCellSpacing w:w="0" w:type="dxa"/>
        </w:trPr>
        <w:tc>
          <w:tcPr>
            <w:tcW w:w="3447"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钱小妹</w:t>
            </w:r>
          </w:p>
        </w:tc>
        <w:tc>
          <w:tcPr>
            <w:tcW w:w="123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sz w:val="20"/>
                <w:szCs w:val="20"/>
              </w:rPr>
            </w:pPr>
          </w:p>
        </w:tc>
        <w:tc>
          <w:tcPr>
            <w:tcW w:w="146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500</w:t>
            </w:r>
          </w:p>
        </w:tc>
        <w:tc>
          <w:tcPr>
            <w:tcW w:w="1464"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500</w:t>
            </w:r>
          </w:p>
        </w:tc>
        <w:tc>
          <w:tcPr>
            <w:tcW w:w="146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4.1667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4" w:hRule="atLeast"/>
          <w:tblCellSpacing w:w="0" w:type="dxa"/>
        </w:trPr>
        <w:tc>
          <w:tcPr>
            <w:tcW w:w="3447"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王得召</w:t>
            </w:r>
          </w:p>
        </w:tc>
        <w:tc>
          <w:tcPr>
            <w:tcW w:w="123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sz w:val="20"/>
                <w:szCs w:val="20"/>
              </w:rPr>
            </w:pPr>
          </w:p>
        </w:tc>
        <w:tc>
          <w:tcPr>
            <w:tcW w:w="146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500</w:t>
            </w:r>
          </w:p>
        </w:tc>
        <w:tc>
          <w:tcPr>
            <w:tcW w:w="1464"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146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4.1667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4" w:hRule="atLeast"/>
          <w:tblCellSpacing w:w="0" w:type="dxa"/>
        </w:trPr>
        <w:tc>
          <w:tcPr>
            <w:tcW w:w="3447"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贾改秀</w:t>
            </w:r>
          </w:p>
        </w:tc>
        <w:tc>
          <w:tcPr>
            <w:tcW w:w="123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sz w:val="20"/>
                <w:szCs w:val="20"/>
              </w:rPr>
            </w:pPr>
          </w:p>
        </w:tc>
        <w:tc>
          <w:tcPr>
            <w:tcW w:w="146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300</w:t>
            </w:r>
          </w:p>
        </w:tc>
        <w:tc>
          <w:tcPr>
            <w:tcW w:w="1464"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300</w:t>
            </w:r>
          </w:p>
        </w:tc>
        <w:tc>
          <w:tcPr>
            <w:tcW w:w="146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2.5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4" w:hRule="atLeast"/>
          <w:tblCellSpacing w:w="0" w:type="dxa"/>
        </w:trPr>
        <w:tc>
          <w:tcPr>
            <w:tcW w:w="3447"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沈玉琴</w:t>
            </w:r>
          </w:p>
        </w:tc>
        <w:tc>
          <w:tcPr>
            <w:tcW w:w="123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sz w:val="20"/>
                <w:szCs w:val="20"/>
              </w:rPr>
            </w:pPr>
          </w:p>
        </w:tc>
        <w:tc>
          <w:tcPr>
            <w:tcW w:w="146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220</w:t>
            </w:r>
          </w:p>
        </w:tc>
        <w:tc>
          <w:tcPr>
            <w:tcW w:w="1464"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350</w:t>
            </w:r>
          </w:p>
        </w:tc>
        <w:tc>
          <w:tcPr>
            <w:tcW w:w="146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1.8333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4" w:hRule="atLeast"/>
          <w:tblCellSpacing w:w="0" w:type="dxa"/>
        </w:trPr>
        <w:tc>
          <w:tcPr>
            <w:tcW w:w="3447"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李巴金</w:t>
            </w:r>
          </w:p>
        </w:tc>
        <w:tc>
          <w:tcPr>
            <w:tcW w:w="123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sz w:val="20"/>
                <w:szCs w:val="20"/>
              </w:rPr>
            </w:pPr>
          </w:p>
        </w:tc>
        <w:tc>
          <w:tcPr>
            <w:tcW w:w="146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200</w:t>
            </w:r>
          </w:p>
        </w:tc>
        <w:tc>
          <w:tcPr>
            <w:tcW w:w="1464"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200</w:t>
            </w:r>
          </w:p>
        </w:tc>
        <w:tc>
          <w:tcPr>
            <w:tcW w:w="146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1.6667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4" w:hRule="atLeast"/>
          <w:tblCellSpacing w:w="0" w:type="dxa"/>
        </w:trPr>
        <w:tc>
          <w:tcPr>
            <w:tcW w:w="3447"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杨伍</w:t>
            </w:r>
          </w:p>
        </w:tc>
        <w:tc>
          <w:tcPr>
            <w:tcW w:w="123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sz w:val="20"/>
                <w:szCs w:val="20"/>
              </w:rPr>
            </w:pPr>
          </w:p>
        </w:tc>
        <w:tc>
          <w:tcPr>
            <w:tcW w:w="146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200</w:t>
            </w:r>
          </w:p>
        </w:tc>
        <w:tc>
          <w:tcPr>
            <w:tcW w:w="1464"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146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1.6667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4" w:hRule="atLeast"/>
          <w:tblCellSpacing w:w="0" w:type="dxa"/>
        </w:trPr>
        <w:tc>
          <w:tcPr>
            <w:tcW w:w="3447"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张建华</w:t>
            </w:r>
          </w:p>
        </w:tc>
        <w:tc>
          <w:tcPr>
            <w:tcW w:w="123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sz w:val="20"/>
                <w:szCs w:val="20"/>
              </w:rPr>
            </w:pPr>
          </w:p>
        </w:tc>
        <w:tc>
          <w:tcPr>
            <w:tcW w:w="146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150</w:t>
            </w:r>
          </w:p>
        </w:tc>
        <w:tc>
          <w:tcPr>
            <w:tcW w:w="1464"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Times New Roman"/>
                <w:sz w:val="20"/>
                <w:szCs w:val="20"/>
              </w:rPr>
            </w:pPr>
            <w:r>
              <w:rPr>
                <w:rFonts w:hint="eastAsia" w:ascii="宋体" w:hAnsi="宋体" w:eastAsia="宋体" w:cs="Times New Roman"/>
                <w:sz w:val="20"/>
                <w:szCs w:val="20"/>
              </w:rPr>
              <w:t>150</w:t>
            </w:r>
          </w:p>
        </w:tc>
        <w:tc>
          <w:tcPr>
            <w:tcW w:w="146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1.25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4" w:hRule="atLeast"/>
          <w:tblCellSpacing w:w="0" w:type="dxa"/>
        </w:trPr>
        <w:tc>
          <w:tcPr>
            <w:tcW w:w="3447"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姚建华</w:t>
            </w:r>
          </w:p>
        </w:tc>
        <w:tc>
          <w:tcPr>
            <w:tcW w:w="123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sz w:val="20"/>
                <w:szCs w:val="20"/>
              </w:rPr>
            </w:pPr>
          </w:p>
        </w:tc>
        <w:tc>
          <w:tcPr>
            <w:tcW w:w="146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150</w:t>
            </w:r>
          </w:p>
        </w:tc>
        <w:tc>
          <w:tcPr>
            <w:tcW w:w="1464"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Times New Roman"/>
                <w:sz w:val="20"/>
                <w:szCs w:val="20"/>
              </w:rPr>
            </w:pPr>
            <w:r>
              <w:rPr>
                <w:rFonts w:hint="eastAsia" w:ascii="宋体" w:hAnsi="宋体" w:eastAsia="宋体" w:cs="Times New Roman"/>
                <w:sz w:val="20"/>
                <w:szCs w:val="20"/>
              </w:rPr>
              <w:t>330</w:t>
            </w:r>
          </w:p>
        </w:tc>
        <w:tc>
          <w:tcPr>
            <w:tcW w:w="146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1.25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4" w:hRule="atLeast"/>
          <w:tblCellSpacing w:w="0" w:type="dxa"/>
        </w:trPr>
        <w:tc>
          <w:tcPr>
            <w:tcW w:w="3447"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德清登利仓储有限公司</w:t>
            </w:r>
          </w:p>
        </w:tc>
        <w:tc>
          <w:tcPr>
            <w:tcW w:w="123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黄超</w:t>
            </w:r>
          </w:p>
        </w:tc>
        <w:tc>
          <w:tcPr>
            <w:tcW w:w="146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110</w:t>
            </w:r>
          </w:p>
        </w:tc>
        <w:tc>
          <w:tcPr>
            <w:tcW w:w="1464"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146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0.9167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4" w:hRule="atLeast"/>
          <w:tblCellSpacing w:w="0" w:type="dxa"/>
        </w:trPr>
        <w:tc>
          <w:tcPr>
            <w:tcW w:w="3447"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程树伟</w:t>
            </w:r>
          </w:p>
        </w:tc>
        <w:tc>
          <w:tcPr>
            <w:tcW w:w="123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sz w:val="20"/>
                <w:szCs w:val="20"/>
              </w:rPr>
            </w:pPr>
          </w:p>
        </w:tc>
        <w:tc>
          <w:tcPr>
            <w:tcW w:w="146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100</w:t>
            </w:r>
          </w:p>
        </w:tc>
        <w:tc>
          <w:tcPr>
            <w:tcW w:w="1464"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120</w:t>
            </w:r>
          </w:p>
        </w:tc>
        <w:tc>
          <w:tcPr>
            <w:tcW w:w="146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0.8333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4" w:hRule="atLeast"/>
          <w:tblCellSpacing w:w="0" w:type="dxa"/>
        </w:trPr>
        <w:tc>
          <w:tcPr>
            <w:tcW w:w="3447"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郭盛</w:t>
            </w:r>
          </w:p>
        </w:tc>
        <w:tc>
          <w:tcPr>
            <w:tcW w:w="123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sz w:val="20"/>
                <w:szCs w:val="20"/>
              </w:rPr>
            </w:pPr>
          </w:p>
        </w:tc>
        <w:tc>
          <w:tcPr>
            <w:tcW w:w="146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100</w:t>
            </w:r>
          </w:p>
        </w:tc>
        <w:tc>
          <w:tcPr>
            <w:tcW w:w="1464"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100</w:t>
            </w:r>
          </w:p>
        </w:tc>
        <w:tc>
          <w:tcPr>
            <w:tcW w:w="146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0.8333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4" w:hRule="atLeast"/>
          <w:tblCellSpacing w:w="0" w:type="dxa"/>
        </w:trPr>
        <w:tc>
          <w:tcPr>
            <w:tcW w:w="3447"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李赛楠</w:t>
            </w:r>
          </w:p>
        </w:tc>
        <w:tc>
          <w:tcPr>
            <w:tcW w:w="123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sz w:val="20"/>
                <w:szCs w:val="20"/>
              </w:rPr>
            </w:pPr>
          </w:p>
        </w:tc>
        <w:tc>
          <w:tcPr>
            <w:tcW w:w="146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100</w:t>
            </w:r>
          </w:p>
        </w:tc>
        <w:tc>
          <w:tcPr>
            <w:tcW w:w="1464"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100</w:t>
            </w:r>
          </w:p>
        </w:tc>
        <w:tc>
          <w:tcPr>
            <w:tcW w:w="146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0.8333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4" w:hRule="atLeast"/>
          <w:tblCellSpacing w:w="0" w:type="dxa"/>
        </w:trPr>
        <w:tc>
          <w:tcPr>
            <w:tcW w:w="3447"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沈建忠</w:t>
            </w:r>
          </w:p>
        </w:tc>
        <w:tc>
          <w:tcPr>
            <w:tcW w:w="123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sz w:val="20"/>
                <w:szCs w:val="20"/>
              </w:rPr>
            </w:pPr>
          </w:p>
        </w:tc>
        <w:tc>
          <w:tcPr>
            <w:tcW w:w="146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 xml:space="preserve">100 </w:t>
            </w:r>
          </w:p>
        </w:tc>
        <w:tc>
          <w:tcPr>
            <w:tcW w:w="1464"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146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0.8333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4" w:hRule="atLeast"/>
          <w:tblCellSpacing w:w="0" w:type="dxa"/>
        </w:trPr>
        <w:tc>
          <w:tcPr>
            <w:tcW w:w="3447"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沈兴泉</w:t>
            </w:r>
          </w:p>
        </w:tc>
        <w:tc>
          <w:tcPr>
            <w:tcW w:w="123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sz w:val="20"/>
                <w:szCs w:val="20"/>
              </w:rPr>
            </w:pPr>
          </w:p>
        </w:tc>
        <w:tc>
          <w:tcPr>
            <w:tcW w:w="146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 xml:space="preserve">80 </w:t>
            </w:r>
          </w:p>
        </w:tc>
        <w:tc>
          <w:tcPr>
            <w:tcW w:w="1464"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146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0.6667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4" w:hRule="atLeast"/>
          <w:tblCellSpacing w:w="0" w:type="dxa"/>
        </w:trPr>
        <w:tc>
          <w:tcPr>
            <w:tcW w:w="3447"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许琨昂</w:t>
            </w:r>
          </w:p>
        </w:tc>
        <w:tc>
          <w:tcPr>
            <w:tcW w:w="123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sz w:val="20"/>
                <w:szCs w:val="20"/>
              </w:rPr>
            </w:pPr>
          </w:p>
        </w:tc>
        <w:tc>
          <w:tcPr>
            <w:tcW w:w="146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50</w:t>
            </w:r>
          </w:p>
        </w:tc>
        <w:tc>
          <w:tcPr>
            <w:tcW w:w="1464"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50</w:t>
            </w:r>
          </w:p>
        </w:tc>
        <w:tc>
          <w:tcPr>
            <w:tcW w:w="146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0.4167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4" w:hRule="atLeast"/>
          <w:tblCellSpacing w:w="0" w:type="dxa"/>
        </w:trPr>
        <w:tc>
          <w:tcPr>
            <w:tcW w:w="3447"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宋和平</w:t>
            </w:r>
          </w:p>
        </w:tc>
        <w:tc>
          <w:tcPr>
            <w:tcW w:w="123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sz w:val="20"/>
                <w:szCs w:val="20"/>
              </w:rPr>
            </w:pPr>
          </w:p>
        </w:tc>
        <w:tc>
          <w:tcPr>
            <w:tcW w:w="146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50</w:t>
            </w:r>
          </w:p>
        </w:tc>
        <w:tc>
          <w:tcPr>
            <w:tcW w:w="1464"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50</w:t>
            </w:r>
          </w:p>
        </w:tc>
        <w:tc>
          <w:tcPr>
            <w:tcW w:w="146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0.4167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4" w:hRule="atLeast"/>
          <w:tblCellSpacing w:w="0" w:type="dxa"/>
        </w:trPr>
        <w:tc>
          <w:tcPr>
            <w:tcW w:w="3447"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郭峰</w:t>
            </w:r>
          </w:p>
        </w:tc>
        <w:tc>
          <w:tcPr>
            <w:tcW w:w="123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sz w:val="20"/>
                <w:szCs w:val="20"/>
              </w:rPr>
            </w:pPr>
          </w:p>
        </w:tc>
        <w:tc>
          <w:tcPr>
            <w:tcW w:w="146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50</w:t>
            </w:r>
          </w:p>
        </w:tc>
        <w:tc>
          <w:tcPr>
            <w:tcW w:w="1464"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50</w:t>
            </w:r>
          </w:p>
        </w:tc>
        <w:tc>
          <w:tcPr>
            <w:tcW w:w="146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0.4167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4" w:hRule="atLeast"/>
          <w:tblCellSpacing w:w="0" w:type="dxa"/>
        </w:trPr>
        <w:tc>
          <w:tcPr>
            <w:tcW w:w="3447"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王林生</w:t>
            </w:r>
          </w:p>
        </w:tc>
        <w:tc>
          <w:tcPr>
            <w:tcW w:w="123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sz w:val="20"/>
                <w:szCs w:val="20"/>
              </w:rPr>
            </w:pPr>
          </w:p>
        </w:tc>
        <w:tc>
          <w:tcPr>
            <w:tcW w:w="146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25</w:t>
            </w:r>
          </w:p>
        </w:tc>
        <w:tc>
          <w:tcPr>
            <w:tcW w:w="1464"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25</w:t>
            </w:r>
          </w:p>
        </w:tc>
        <w:tc>
          <w:tcPr>
            <w:tcW w:w="146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0.2083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4" w:hRule="atLeast"/>
          <w:tblCellSpacing w:w="0" w:type="dxa"/>
        </w:trPr>
        <w:tc>
          <w:tcPr>
            <w:tcW w:w="3447"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孙金菊</w:t>
            </w:r>
          </w:p>
        </w:tc>
        <w:tc>
          <w:tcPr>
            <w:tcW w:w="123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sz w:val="20"/>
                <w:szCs w:val="20"/>
              </w:rPr>
            </w:pPr>
          </w:p>
        </w:tc>
        <w:tc>
          <w:tcPr>
            <w:tcW w:w="146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25</w:t>
            </w:r>
          </w:p>
        </w:tc>
        <w:tc>
          <w:tcPr>
            <w:tcW w:w="1464"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25</w:t>
            </w:r>
          </w:p>
        </w:tc>
        <w:tc>
          <w:tcPr>
            <w:tcW w:w="146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0.2083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4" w:hRule="atLeast"/>
          <w:tblCellSpacing w:w="0" w:type="dxa"/>
        </w:trPr>
        <w:tc>
          <w:tcPr>
            <w:tcW w:w="3447"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刘纪忠</w:t>
            </w:r>
          </w:p>
        </w:tc>
        <w:tc>
          <w:tcPr>
            <w:tcW w:w="123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sz w:val="20"/>
                <w:szCs w:val="20"/>
              </w:rPr>
            </w:pPr>
          </w:p>
        </w:tc>
        <w:tc>
          <w:tcPr>
            <w:tcW w:w="146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25</w:t>
            </w:r>
          </w:p>
        </w:tc>
        <w:tc>
          <w:tcPr>
            <w:tcW w:w="1464"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25</w:t>
            </w:r>
          </w:p>
        </w:tc>
        <w:tc>
          <w:tcPr>
            <w:tcW w:w="146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0.2083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4" w:hRule="atLeast"/>
          <w:tblCellSpacing w:w="0" w:type="dxa"/>
        </w:trPr>
        <w:tc>
          <w:tcPr>
            <w:tcW w:w="3447"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底复实</w:t>
            </w:r>
          </w:p>
        </w:tc>
        <w:tc>
          <w:tcPr>
            <w:tcW w:w="123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sz w:val="20"/>
                <w:szCs w:val="20"/>
              </w:rPr>
            </w:pPr>
          </w:p>
        </w:tc>
        <w:tc>
          <w:tcPr>
            <w:tcW w:w="146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25</w:t>
            </w:r>
          </w:p>
        </w:tc>
        <w:tc>
          <w:tcPr>
            <w:tcW w:w="1464"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25</w:t>
            </w:r>
          </w:p>
        </w:tc>
        <w:tc>
          <w:tcPr>
            <w:tcW w:w="146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0.2083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4" w:hRule="atLeast"/>
          <w:tblCellSpacing w:w="0" w:type="dxa"/>
        </w:trPr>
        <w:tc>
          <w:tcPr>
            <w:tcW w:w="3447"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周晔</w:t>
            </w:r>
          </w:p>
        </w:tc>
        <w:tc>
          <w:tcPr>
            <w:tcW w:w="123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sz w:val="20"/>
                <w:szCs w:val="20"/>
              </w:rPr>
            </w:pPr>
          </w:p>
        </w:tc>
        <w:tc>
          <w:tcPr>
            <w:tcW w:w="146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 xml:space="preserve">20 </w:t>
            </w:r>
          </w:p>
        </w:tc>
        <w:tc>
          <w:tcPr>
            <w:tcW w:w="1464"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146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0.1667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4" w:hRule="atLeast"/>
          <w:tblCellSpacing w:w="0" w:type="dxa"/>
        </w:trPr>
        <w:tc>
          <w:tcPr>
            <w:tcW w:w="3447"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罗瑜</w:t>
            </w:r>
          </w:p>
        </w:tc>
        <w:tc>
          <w:tcPr>
            <w:tcW w:w="123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sz w:val="20"/>
                <w:szCs w:val="20"/>
              </w:rPr>
            </w:pPr>
          </w:p>
        </w:tc>
        <w:tc>
          <w:tcPr>
            <w:tcW w:w="146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 xml:space="preserve">20 </w:t>
            </w:r>
          </w:p>
        </w:tc>
        <w:tc>
          <w:tcPr>
            <w:tcW w:w="1464"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1466"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sz w:val="20"/>
                <w:szCs w:val="20"/>
              </w:rPr>
            </w:pPr>
            <w:r>
              <w:rPr>
                <w:rFonts w:hint="eastAsia" w:ascii="宋体" w:hAnsi="宋体" w:eastAsia="宋体" w:cs="Times New Roman"/>
                <w:sz w:val="20"/>
                <w:szCs w:val="20"/>
              </w:rPr>
              <w:t>0.1667</w:t>
            </w:r>
          </w:p>
        </w:tc>
      </w:tr>
    </w:tbl>
    <w:p>
      <w:pPr>
        <w:spacing w:line="40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本行最大单个法人持股4800万股，占总股本比例40%，单个法人、自然人股东持股比例符合《村镇银行管理暂行规定》和本行《章程》。</w:t>
      </w:r>
    </w:p>
    <w:p>
      <w:pPr>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三、本行股份的质押、冻结情况</w:t>
      </w:r>
    </w:p>
    <w:p>
      <w:pPr>
        <w:spacing w:line="560" w:lineRule="exact"/>
        <w:ind w:firstLine="56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截至2019年12月末，本行共有3个股东股权被冻结：即法人股东商丘市嘉盛炭素有限公司、河南省火车头农业技术有限公司和自然人股东郭盛。</w:t>
      </w:r>
    </w:p>
    <w:p>
      <w:pPr>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（一）法人股东河南省火车头农业技术有限公司与商丘市嘉盛炭素有限公司</w:t>
      </w:r>
    </w:p>
    <w:p>
      <w:pPr>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郑州市公安局在办理河南亚圣投资集团有限公司非法吸收公众存款一案中，发现河南省火车头农业技术有限公司与商丘市嘉盛炭素有限公司所持股份系河南亚圣投资集团有限公司以该公司时任总经理汤旻名义委托河南省火车头农业技术有限公司与商丘市嘉盛炭素有限公司代为持有，股权金系由河南亚圣投资集团有限公司以涉案赃款通过河南省火车头农业技术有限公司与商丘市嘉盛炭素有限公司实际出资。冻结时间自2017年5月11日至2020年5月27日止，每半年冻结一次。</w:t>
      </w:r>
    </w:p>
    <w:p>
      <w:pPr>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（二）个人股东郭盛</w:t>
      </w:r>
    </w:p>
    <w:p>
      <w:pPr>
        <w:spacing w:line="560" w:lineRule="exact"/>
        <w:ind w:firstLine="600" w:firstLineChars="200"/>
        <w:rPr>
          <w:rFonts w:ascii="仿宋_GB2312" w:hAnsi="仿宋_GB2312" w:eastAsia="仿宋_GB2312" w:cs="仿宋_GB2312"/>
          <w:color w:val="FFFFFF"/>
          <w:kern w:val="0"/>
          <w:sz w:val="30"/>
          <w:szCs w:val="30"/>
        </w:rPr>
      </w:pPr>
      <w:r>
        <w:rPr>
          <w:rFonts w:hint="eastAsia" w:ascii="仿宋_GB2312" w:hAnsi="仿宋_GB2312" w:eastAsia="仿宋_GB2312" w:cs="仿宋_GB2312"/>
          <w:color w:val="000000"/>
          <w:kern w:val="0"/>
          <w:sz w:val="30"/>
          <w:szCs w:val="30"/>
        </w:rPr>
        <w:t>河南省濮阳市中级人民法院在执行郭盛与王建军、李香梅、富县瑞通精细化工有限责任公司借贷纠纷一案中，因被执行人（即富县瑞通精细化工有限责任公司）未按生效法律文书履行确定的义务，裁定拍卖富县瑞通精细化工有限责任公司名下的财产。在拍卖过程中申请执行人郭盛以其持有本行股份为拍卖被执行人富县瑞通精细化工有限责任公司名下财产提供担保。故冻结郭盛在本行所持有的股份，冻结期限为两年。自2018年6月14日至2020年6月13日止。</w:t>
      </w:r>
    </w:p>
    <w:p>
      <w:pPr>
        <w:spacing w:line="40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四、重大关联交易情况</w:t>
      </w:r>
    </w:p>
    <w:tbl>
      <w:tblPr>
        <w:tblStyle w:val="2"/>
        <w:tblW w:w="8237" w:type="dxa"/>
        <w:tblInd w:w="93" w:type="dxa"/>
        <w:tblLayout w:type="fixed"/>
        <w:tblCellMar>
          <w:top w:w="0" w:type="dxa"/>
          <w:left w:w="108" w:type="dxa"/>
          <w:bottom w:w="0" w:type="dxa"/>
          <w:right w:w="108" w:type="dxa"/>
        </w:tblCellMar>
      </w:tblPr>
      <w:tblGrid>
        <w:gridCol w:w="1839"/>
        <w:gridCol w:w="1862"/>
        <w:gridCol w:w="1276"/>
        <w:gridCol w:w="1984"/>
        <w:gridCol w:w="1276"/>
      </w:tblGrid>
      <w:tr>
        <w:tblPrEx>
          <w:tblLayout w:type="fixed"/>
          <w:tblCellMar>
            <w:top w:w="0" w:type="dxa"/>
            <w:left w:w="108" w:type="dxa"/>
            <w:bottom w:w="0" w:type="dxa"/>
            <w:right w:w="108" w:type="dxa"/>
          </w:tblCellMar>
        </w:tblPrEx>
        <w:trPr>
          <w:trHeight w:val="510" w:hRule="atLeast"/>
        </w:trPr>
        <w:tc>
          <w:tcPr>
            <w:tcW w:w="18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关联方名称</w:t>
            </w:r>
          </w:p>
        </w:tc>
        <w:tc>
          <w:tcPr>
            <w:tcW w:w="186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交易类型</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交易金额</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占资本净额的比例</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备注</w:t>
            </w:r>
          </w:p>
        </w:tc>
      </w:tr>
      <w:tr>
        <w:tblPrEx>
          <w:tblLayout w:type="fixed"/>
          <w:tblCellMar>
            <w:top w:w="0" w:type="dxa"/>
            <w:left w:w="108" w:type="dxa"/>
            <w:bottom w:w="0" w:type="dxa"/>
            <w:right w:w="108" w:type="dxa"/>
          </w:tblCellMar>
        </w:tblPrEx>
        <w:trPr>
          <w:trHeight w:val="510" w:hRule="atLeast"/>
        </w:trPr>
        <w:tc>
          <w:tcPr>
            <w:tcW w:w="183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浙江德清农村商业银行股份有限公司</w:t>
            </w:r>
          </w:p>
        </w:tc>
        <w:tc>
          <w:tcPr>
            <w:tcW w:w="1862"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存放同业款项</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111.76</w:t>
            </w:r>
          </w:p>
        </w:tc>
        <w:tc>
          <w:tcPr>
            <w:tcW w:w="1984"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1.07%</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p>
        </w:tc>
      </w:tr>
      <w:tr>
        <w:tblPrEx>
          <w:tblLayout w:type="fixed"/>
          <w:tblCellMar>
            <w:top w:w="0" w:type="dxa"/>
            <w:left w:w="108" w:type="dxa"/>
            <w:bottom w:w="0" w:type="dxa"/>
            <w:right w:w="108" w:type="dxa"/>
          </w:tblCellMar>
        </w:tblPrEx>
        <w:trPr>
          <w:trHeight w:val="510" w:hRule="atLeast"/>
        </w:trPr>
        <w:tc>
          <w:tcPr>
            <w:tcW w:w="1839"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p>
        </w:tc>
        <w:tc>
          <w:tcPr>
            <w:tcW w:w="1862"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同业存放款项</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15,500.00</w:t>
            </w:r>
          </w:p>
        </w:tc>
        <w:tc>
          <w:tcPr>
            <w:tcW w:w="1984"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149.00%</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p>
        </w:tc>
      </w:tr>
      <w:tr>
        <w:tblPrEx>
          <w:tblLayout w:type="fixed"/>
          <w:tblCellMar>
            <w:top w:w="0" w:type="dxa"/>
            <w:left w:w="108" w:type="dxa"/>
            <w:bottom w:w="0" w:type="dxa"/>
            <w:right w:w="108" w:type="dxa"/>
          </w:tblCellMar>
        </w:tblPrEx>
        <w:trPr>
          <w:trHeight w:val="270" w:hRule="atLeast"/>
        </w:trPr>
        <w:tc>
          <w:tcPr>
            <w:tcW w:w="1839"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p>
        </w:tc>
        <w:tc>
          <w:tcPr>
            <w:tcW w:w="1862"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应付利息</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104.66</w:t>
            </w:r>
          </w:p>
        </w:tc>
        <w:tc>
          <w:tcPr>
            <w:tcW w:w="1984"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1.01%</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p>
        </w:tc>
      </w:tr>
      <w:tr>
        <w:tblPrEx>
          <w:tblLayout w:type="fixed"/>
          <w:tblCellMar>
            <w:top w:w="0" w:type="dxa"/>
            <w:left w:w="108" w:type="dxa"/>
            <w:bottom w:w="0" w:type="dxa"/>
            <w:right w:w="108" w:type="dxa"/>
          </w:tblCellMar>
        </w:tblPrEx>
        <w:trPr>
          <w:trHeight w:val="270" w:hRule="atLeast"/>
        </w:trPr>
        <w:tc>
          <w:tcPr>
            <w:tcW w:w="1839"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p>
        </w:tc>
        <w:tc>
          <w:tcPr>
            <w:tcW w:w="1862"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利息收入</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36</w:t>
            </w:r>
          </w:p>
        </w:tc>
        <w:tc>
          <w:tcPr>
            <w:tcW w:w="1984"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0.35%</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p>
        </w:tc>
      </w:tr>
      <w:tr>
        <w:tblPrEx>
          <w:tblLayout w:type="fixed"/>
          <w:tblCellMar>
            <w:top w:w="0" w:type="dxa"/>
            <w:left w:w="108" w:type="dxa"/>
            <w:bottom w:w="0" w:type="dxa"/>
            <w:right w:w="108" w:type="dxa"/>
          </w:tblCellMar>
        </w:tblPrEx>
        <w:trPr>
          <w:trHeight w:val="270" w:hRule="atLeast"/>
        </w:trPr>
        <w:tc>
          <w:tcPr>
            <w:tcW w:w="1839"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p>
        </w:tc>
        <w:tc>
          <w:tcPr>
            <w:tcW w:w="1862"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利息支出</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338.4</w:t>
            </w:r>
          </w:p>
        </w:tc>
        <w:tc>
          <w:tcPr>
            <w:tcW w:w="1984"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3.25%</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p>
        </w:tc>
      </w:tr>
      <w:tr>
        <w:tblPrEx>
          <w:tblLayout w:type="fixed"/>
          <w:tblCellMar>
            <w:top w:w="0" w:type="dxa"/>
            <w:left w:w="108" w:type="dxa"/>
            <w:bottom w:w="0" w:type="dxa"/>
            <w:right w:w="108" w:type="dxa"/>
          </w:tblCellMar>
        </w:tblPrEx>
        <w:trPr>
          <w:trHeight w:val="270" w:hRule="atLeast"/>
        </w:trPr>
        <w:tc>
          <w:tcPr>
            <w:tcW w:w="183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合  计</w:t>
            </w:r>
          </w:p>
        </w:tc>
        <w:tc>
          <w:tcPr>
            <w:tcW w:w="1862"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Cs w:val="21"/>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16,090.82</w:t>
            </w:r>
          </w:p>
        </w:tc>
        <w:tc>
          <w:tcPr>
            <w:tcW w:w="1984"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154.68%</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p>
        </w:tc>
      </w:tr>
    </w:tbl>
    <w:p>
      <w:pPr>
        <w:spacing w:line="560" w:lineRule="exact"/>
        <w:rPr>
          <w:rFonts w:ascii="仿宋_GB2312" w:hAnsi="仿宋_GB2312" w:eastAsia="仿宋_GB2312" w:cs="仿宋_GB2312"/>
          <w:b/>
          <w:color w:val="000000"/>
          <w:kern w:val="0"/>
          <w:sz w:val="30"/>
          <w:szCs w:val="30"/>
        </w:rPr>
      </w:pPr>
    </w:p>
    <w:p>
      <w:pPr>
        <w:spacing w:line="560" w:lineRule="exact"/>
        <w:jc w:val="center"/>
        <w:rPr>
          <w:rFonts w:ascii="黑体" w:hAnsi="黑体" w:eastAsia="黑体" w:cs="黑体"/>
          <w:bCs/>
          <w:kern w:val="0"/>
          <w:sz w:val="30"/>
          <w:szCs w:val="30"/>
        </w:rPr>
      </w:pPr>
      <w:r>
        <w:rPr>
          <w:rFonts w:hint="eastAsia" w:ascii="黑体" w:hAnsi="黑体" w:eastAsia="黑体" w:cs="黑体"/>
          <w:bCs/>
          <w:kern w:val="0"/>
          <w:sz w:val="30"/>
          <w:szCs w:val="30"/>
        </w:rPr>
        <w:t>第六章　公司治理</w:t>
      </w:r>
    </w:p>
    <w:p>
      <w:pPr>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报告期内，本行严格按照《公司法》、《村镇银行监管指引》以及本行章程的规定，进一步完善法人治理结构，按照人民银行、银保监部门以及行业管理部门的有关要求开展业务经营，充分发挥各个利益相关者特别是董、监事的作用，确保合规稳健经营和快速发展，有效保障了相关权益人的利益，为社会创造价值。</w:t>
      </w:r>
    </w:p>
    <w:p>
      <w:pPr>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一、股东大会情况</w:t>
      </w:r>
    </w:p>
    <w:p>
      <w:pPr>
        <w:spacing w:line="560" w:lineRule="exact"/>
        <w:ind w:firstLine="57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报告期间，本行于2019年4月23日召开了2018年度股东大会，会议应到股东23名，全部表决权12000万票，会议实到股东及股东代理人8名，所持表决权7200万票，占全部表决权的60%，符合公司法和公司章程的规定，会议由董事会召集。经投票表决通过了《民权德商村镇银行股份有限公司2018年董事会工作报告》、《民权德商村镇银行股份有限公司2018年监事会工作报告》、《民权德商村镇银行股份有限公司2018年度报告》等议案。会议由上海方锐律师事务所沈媛、豆春艳二位律师给予法律见证。</w:t>
      </w:r>
    </w:p>
    <w:p>
      <w:pPr>
        <w:spacing w:line="560" w:lineRule="exact"/>
        <w:ind w:firstLine="57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本行于2019年11月21日召开了2019年股东大会第一次临时会议，会议应到股东23名，全部表决权12000万票，会议实到股东及股东代理人11名，所持表决权7435万票，占全部表决权的61.96%，符合公司法和公司章程的规定，会议由董事会召集。经投票表决通过了《民权德商村镇银行股份有限公司第二届董事会工作报告》、《民权德商村镇银行股份有限公司第二届监事会工作报告》、《民权德商村镇银行股份有限公司第三届董事会董事、监事会非职工监事选举办法》等几项议案，选举产生了第三届董事会董事和第三届监事会非职工监事。会议由上海方锐律师事务所沈媛、李清源二位律师给予法律见证。</w:t>
      </w:r>
    </w:p>
    <w:p>
      <w:pPr>
        <w:spacing w:line="560" w:lineRule="exact"/>
        <w:ind w:firstLine="57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二、董事会的构成及其工作情况 </w:t>
      </w:r>
    </w:p>
    <w:p>
      <w:pPr>
        <w:spacing w:line="560" w:lineRule="exact"/>
        <w:ind w:firstLine="57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（一）董事会成员基本情况                               </w:t>
      </w:r>
    </w:p>
    <w:tbl>
      <w:tblPr>
        <w:tblStyle w:val="2"/>
        <w:tblW w:w="8520"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008"/>
        <w:gridCol w:w="708"/>
        <w:gridCol w:w="567"/>
        <w:gridCol w:w="851"/>
        <w:gridCol w:w="850"/>
        <w:gridCol w:w="3402"/>
        <w:gridCol w:w="113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0" w:hRule="atLeast"/>
          <w:tblCellSpacing w:w="0" w:type="dxa"/>
        </w:trPr>
        <w:tc>
          <w:tcPr>
            <w:tcW w:w="1008"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职务</w:t>
            </w:r>
          </w:p>
        </w:tc>
        <w:tc>
          <w:tcPr>
            <w:tcW w:w="708"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姓名</w:t>
            </w:r>
          </w:p>
        </w:tc>
        <w:tc>
          <w:tcPr>
            <w:tcW w:w="567"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性别</w:t>
            </w:r>
          </w:p>
        </w:tc>
        <w:tc>
          <w:tcPr>
            <w:tcW w:w="851"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出生年月</w:t>
            </w:r>
          </w:p>
        </w:tc>
        <w:tc>
          <w:tcPr>
            <w:tcW w:w="850"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学历</w:t>
            </w:r>
          </w:p>
        </w:tc>
        <w:tc>
          <w:tcPr>
            <w:tcW w:w="3402"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任职单位及职务</w:t>
            </w:r>
          </w:p>
        </w:tc>
        <w:tc>
          <w:tcPr>
            <w:tcW w:w="1134"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持有股份(股)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32" w:hRule="atLeast"/>
          <w:tblCellSpacing w:w="0" w:type="dxa"/>
        </w:trPr>
        <w:tc>
          <w:tcPr>
            <w:tcW w:w="1008"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董事长</w:t>
            </w:r>
          </w:p>
        </w:tc>
        <w:tc>
          <w:tcPr>
            <w:tcW w:w="708" w:type="dxa"/>
            <w:tcBorders>
              <w:top w:val="outset" w:color="auto" w:sz="6" w:space="0"/>
              <w:left w:val="outset" w:color="auto" w:sz="6" w:space="0"/>
              <w:bottom w:val="outset" w:color="auto" w:sz="6" w:space="0"/>
              <w:right w:val="outset" w:color="auto" w:sz="6" w:space="0"/>
            </w:tcBorders>
          </w:tcPr>
          <w:p>
            <w:pPr>
              <w:spacing w:line="4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胡建民</w:t>
            </w:r>
          </w:p>
        </w:tc>
        <w:tc>
          <w:tcPr>
            <w:tcW w:w="567"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男</w:t>
            </w:r>
          </w:p>
        </w:tc>
        <w:tc>
          <w:tcPr>
            <w:tcW w:w="851"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1968.09</w:t>
            </w:r>
          </w:p>
        </w:tc>
        <w:tc>
          <w:tcPr>
            <w:tcW w:w="85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w:t>
            </w:r>
          </w:p>
        </w:tc>
        <w:tc>
          <w:tcPr>
            <w:tcW w:w="3402"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民权德商村镇银行股份有限公司董事长</w:t>
            </w:r>
          </w:p>
        </w:tc>
        <w:tc>
          <w:tcPr>
            <w:tcW w:w="1134"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32" w:hRule="atLeast"/>
          <w:tblCellSpacing w:w="0" w:type="dxa"/>
        </w:trPr>
        <w:tc>
          <w:tcPr>
            <w:tcW w:w="1008"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董事</w:t>
            </w:r>
          </w:p>
        </w:tc>
        <w:tc>
          <w:tcPr>
            <w:tcW w:w="708"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李明奎</w:t>
            </w:r>
          </w:p>
        </w:tc>
        <w:tc>
          <w:tcPr>
            <w:tcW w:w="567"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男</w:t>
            </w:r>
          </w:p>
        </w:tc>
        <w:tc>
          <w:tcPr>
            <w:tcW w:w="851"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1969.08</w:t>
            </w:r>
          </w:p>
        </w:tc>
        <w:tc>
          <w:tcPr>
            <w:tcW w:w="85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w:t>
            </w:r>
          </w:p>
        </w:tc>
        <w:tc>
          <w:tcPr>
            <w:tcW w:w="3402"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民权德商村镇银行股份有限公司行长</w:t>
            </w:r>
          </w:p>
        </w:tc>
        <w:tc>
          <w:tcPr>
            <w:tcW w:w="1134"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77" w:hRule="atLeast"/>
          <w:tblCellSpacing w:w="0" w:type="dxa"/>
        </w:trPr>
        <w:tc>
          <w:tcPr>
            <w:tcW w:w="1008"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董事</w:t>
            </w:r>
          </w:p>
        </w:tc>
        <w:tc>
          <w:tcPr>
            <w:tcW w:w="708"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沈镇伟</w:t>
            </w:r>
          </w:p>
        </w:tc>
        <w:tc>
          <w:tcPr>
            <w:tcW w:w="567"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男</w:t>
            </w:r>
          </w:p>
        </w:tc>
        <w:tc>
          <w:tcPr>
            <w:tcW w:w="851"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1981.11</w:t>
            </w:r>
          </w:p>
        </w:tc>
        <w:tc>
          <w:tcPr>
            <w:tcW w:w="85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w:t>
            </w:r>
          </w:p>
        </w:tc>
        <w:tc>
          <w:tcPr>
            <w:tcW w:w="3402"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民权德商村镇银行股份有限公司副行长</w:t>
            </w:r>
          </w:p>
        </w:tc>
        <w:tc>
          <w:tcPr>
            <w:tcW w:w="1134"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 w:hRule="atLeast"/>
          <w:tblCellSpacing w:w="0" w:type="dxa"/>
        </w:trPr>
        <w:tc>
          <w:tcPr>
            <w:tcW w:w="1008"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董事</w:t>
            </w:r>
          </w:p>
        </w:tc>
        <w:tc>
          <w:tcPr>
            <w:tcW w:w="708" w:type="dxa"/>
            <w:tcBorders>
              <w:top w:val="outset" w:color="auto" w:sz="6" w:space="0"/>
              <w:left w:val="outset" w:color="auto" w:sz="6" w:space="0"/>
              <w:bottom w:val="outset" w:color="auto" w:sz="6" w:space="0"/>
              <w:right w:val="outset" w:color="auto" w:sz="6" w:space="0"/>
            </w:tcBorders>
          </w:tcPr>
          <w:p>
            <w:pPr>
              <w:spacing w:line="4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郭晓华</w:t>
            </w:r>
          </w:p>
        </w:tc>
        <w:tc>
          <w:tcPr>
            <w:tcW w:w="567"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男</w:t>
            </w:r>
          </w:p>
        </w:tc>
        <w:tc>
          <w:tcPr>
            <w:tcW w:w="851"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1971.07</w:t>
            </w:r>
          </w:p>
        </w:tc>
        <w:tc>
          <w:tcPr>
            <w:tcW w:w="85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w:t>
            </w:r>
          </w:p>
        </w:tc>
        <w:tc>
          <w:tcPr>
            <w:tcW w:w="3402"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民权德商村镇银行股份有限公司副行长</w:t>
            </w:r>
          </w:p>
        </w:tc>
        <w:tc>
          <w:tcPr>
            <w:tcW w:w="1134" w:type="dxa"/>
            <w:tcBorders>
              <w:top w:val="outset" w:color="auto" w:sz="6" w:space="0"/>
              <w:left w:val="outset" w:color="auto" w:sz="6" w:space="0"/>
              <w:bottom w:val="outset" w:color="auto" w:sz="6" w:space="0"/>
              <w:right w:val="outset" w:color="auto" w:sz="6" w:space="0"/>
            </w:tcBorders>
          </w:tcPr>
          <w:p>
            <w:pPr>
              <w:spacing w:line="4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 w:hRule="atLeast"/>
          <w:tblCellSpacing w:w="0" w:type="dxa"/>
        </w:trPr>
        <w:tc>
          <w:tcPr>
            <w:tcW w:w="1008"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董事</w:t>
            </w:r>
          </w:p>
        </w:tc>
        <w:tc>
          <w:tcPr>
            <w:tcW w:w="708" w:type="dxa"/>
            <w:tcBorders>
              <w:top w:val="outset" w:color="auto" w:sz="6" w:space="0"/>
              <w:left w:val="outset" w:color="auto" w:sz="6" w:space="0"/>
              <w:bottom w:val="outset" w:color="auto" w:sz="6" w:space="0"/>
              <w:right w:val="outset" w:color="auto" w:sz="6" w:space="0"/>
            </w:tcBorders>
          </w:tcPr>
          <w:p>
            <w:pPr>
              <w:spacing w:line="4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张建华</w:t>
            </w:r>
          </w:p>
        </w:tc>
        <w:tc>
          <w:tcPr>
            <w:tcW w:w="567"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男</w:t>
            </w:r>
          </w:p>
        </w:tc>
        <w:tc>
          <w:tcPr>
            <w:tcW w:w="851"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1965.06</w:t>
            </w:r>
          </w:p>
        </w:tc>
        <w:tc>
          <w:tcPr>
            <w:tcW w:w="85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w:t>
            </w:r>
          </w:p>
        </w:tc>
        <w:tc>
          <w:tcPr>
            <w:tcW w:w="3402"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kern w:val="0"/>
                <w:sz w:val="18"/>
                <w:szCs w:val="18"/>
              </w:rPr>
            </w:pPr>
            <w:r>
              <w:rPr>
                <w:rFonts w:hint="eastAsia" w:ascii="宋体" w:hAnsi="宋体" w:eastAsia="宋体" w:cs="宋体"/>
                <w:kern w:val="0"/>
                <w:sz w:val="18"/>
                <w:szCs w:val="18"/>
              </w:rPr>
              <w:t>河南省龙辉基础工程有限公司董事长</w:t>
            </w:r>
          </w:p>
        </w:tc>
        <w:tc>
          <w:tcPr>
            <w:tcW w:w="1134" w:type="dxa"/>
            <w:tcBorders>
              <w:top w:val="outset" w:color="auto" w:sz="6" w:space="0"/>
              <w:left w:val="outset" w:color="auto" w:sz="6" w:space="0"/>
              <w:bottom w:val="outset" w:color="auto" w:sz="6" w:space="0"/>
              <w:right w:val="outset" w:color="auto" w:sz="6" w:space="0"/>
            </w:tcBorders>
          </w:tcPr>
          <w:p>
            <w:pPr>
              <w:spacing w:line="4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150万</w:t>
            </w:r>
          </w:p>
        </w:tc>
      </w:tr>
    </w:tbl>
    <w:p>
      <w:pPr>
        <w:spacing w:line="560" w:lineRule="exact"/>
        <w:ind w:firstLine="57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（二）董事会工作情况</w:t>
      </w:r>
    </w:p>
    <w:p>
      <w:pPr>
        <w:widowControl w:val="0"/>
        <w:autoSpaceDE w:val="0"/>
        <w:autoSpaceDN w:val="0"/>
        <w:adjustRightInd/>
        <w:spacing w:line="560" w:lineRule="exact"/>
        <w:ind w:firstLine="600" w:firstLineChars="200"/>
        <w:rPr>
          <w:rFonts w:ascii="仿宋_GB2312" w:hAnsi="仿宋_GB2312" w:eastAsia="仿宋_GB2312" w:cs="仿宋_GB2312"/>
          <w:color w:val="000000"/>
          <w:sz w:val="30"/>
          <w:szCs w:val="30"/>
          <w:lang w:val="en-US" w:eastAsia="zh-CN" w:bidi="ar-SA"/>
        </w:rPr>
      </w:pPr>
      <w:r>
        <w:rPr>
          <w:rFonts w:hint="eastAsia" w:ascii="仿宋_GB2312" w:hAnsi="仿宋_GB2312" w:eastAsia="仿宋_GB2312" w:cs="仿宋_GB2312"/>
          <w:color w:val="000000"/>
          <w:sz w:val="30"/>
          <w:szCs w:val="30"/>
          <w:lang w:val="en-US" w:eastAsia="zh-CN" w:bidi="ar-SA"/>
        </w:rPr>
        <w:t>1.董事会会议召开情况</w:t>
      </w:r>
    </w:p>
    <w:p>
      <w:pPr>
        <w:widowControl w:val="0"/>
        <w:autoSpaceDE w:val="0"/>
        <w:autoSpaceDN w:val="0"/>
        <w:adjustRightInd/>
        <w:spacing w:line="560" w:lineRule="exact"/>
        <w:ind w:firstLine="600" w:firstLineChars="200"/>
        <w:rPr>
          <w:rFonts w:ascii="仿宋_GB2312" w:hAnsi="仿宋_GB2312" w:eastAsia="仿宋_GB2312" w:cs="仿宋_GB2312"/>
          <w:color w:val="000000"/>
          <w:sz w:val="30"/>
          <w:szCs w:val="30"/>
          <w:lang w:val="en-US" w:eastAsia="zh-CN" w:bidi="ar-SA"/>
        </w:rPr>
      </w:pPr>
      <w:r>
        <w:rPr>
          <w:rFonts w:hint="eastAsia" w:ascii="仿宋_GB2312" w:hAnsi="仿宋_GB2312" w:eastAsia="仿宋_GB2312" w:cs="仿宋_GB2312"/>
          <w:color w:val="000000"/>
          <w:sz w:val="30"/>
          <w:szCs w:val="30"/>
          <w:lang w:val="en-US" w:eastAsia="zh-CN" w:bidi="ar-SA"/>
        </w:rPr>
        <w:t>报告期内，本行共召开董事会6次，其中例会5次、临时会议1次。</w:t>
      </w:r>
    </w:p>
    <w:p>
      <w:pPr>
        <w:widowControl w:val="0"/>
        <w:autoSpaceDE w:val="0"/>
        <w:autoSpaceDN w:val="0"/>
        <w:adjustRightInd/>
        <w:spacing w:line="560" w:lineRule="exact"/>
        <w:ind w:firstLine="600" w:firstLineChars="200"/>
        <w:rPr>
          <w:rFonts w:ascii="仿宋_GB2312" w:hAnsi="仿宋_GB2312" w:eastAsia="仿宋_GB2312" w:cs="仿宋_GB2312"/>
          <w:color w:val="000000"/>
          <w:sz w:val="30"/>
          <w:szCs w:val="30"/>
          <w:lang w:val="en-US" w:eastAsia="zh-CN" w:bidi="ar-SA"/>
        </w:rPr>
      </w:pPr>
      <w:r>
        <w:rPr>
          <w:rFonts w:hint="eastAsia" w:ascii="仿宋_GB2312" w:hAnsi="仿宋_GB2312" w:eastAsia="仿宋_GB2312" w:cs="仿宋_GB2312"/>
          <w:color w:val="000000"/>
          <w:sz w:val="30"/>
          <w:szCs w:val="30"/>
          <w:lang w:val="en-US" w:eastAsia="zh-CN" w:bidi="ar-SA"/>
        </w:rPr>
        <w:t>（1）本行于2019年1月25日召开第二届董事会第十一次会议，会议审议通过了《民权德商村镇银行股份有限公司2018年度董事会工作报告》、《民权德商村镇银行股份有限公司2018年度行长室工作报告》、《民权德商村镇银行股份有限公司2019年高级管理人员薪酬考核办法》等议案。</w:t>
      </w:r>
    </w:p>
    <w:p>
      <w:pPr>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w:t>
      </w:r>
      <w:r>
        <w:rPr>
          <w:rFonts w:hint="eastAsia" w:ascii="仿宋_GB2312" w:hAnsi="仿宋_GB2312" w:eastAsia="仿宋_GB2312" w:cs="仿宋_GB2312"/>
          <w:sz w:val="30"/>
          <w:szCs w:val="30"/>
        </w:rPr>
        <w:t>本行于2019年4月23日召开第二届董事会第十二次会议，会议审议通过了《民权德商村镇银行股份有限公司2019年一季度业务经营情况报告》、</w:t>
      </w:r>
      <w:r>
        <w:rPr>
          <w:rFonts w:hint="eastAsia" w:ascii="仿宋_GB2312" w:hAnsi="仿宋_GB2312" w:eastAsia="仿宋_GB2312" w:cs="仿宋_GB2312"/>
          <w:color w:val="000000"/>
          <w:kern w:val="0"/>
          <w:sz w:val="30"/>
          <w:szCs w:val="30"/>
        </w:rPr>
        <w:t>《民权德商村镇银行股份有限公司2018年度报告》、《民权德商村镇银行股份有限公司2018年度财务决算报告》等议案</w:t>
      </w:r>
      <w:r>
        <w:rPr>
          <w:rFonts w:hint="eastAsia" w:ascii="仿宋_GB2312" w:hAnsi="仿宋_GB2312" w:eastAsia="仿宋_GB2312" w:cs="仿宋_GB2312"/>
          <w:sz w:val="30"/>
          <w:szCs w:val="30"/>
        </w:rPr>
        <w:t>。</w:t>
      </w:r>
    </w:p>
    <w:p>
      <w:pPr>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（3）本行于2019年6月1日召开第二届董事会2019年第一次临时会议，会议审议通过了《民权德商村镇银行股份有限公司关于股东万利亚股权转让的议案》、《民权德商村镇银行股份有限公司财务管理办法》等议案。</w:t>
      </w:r>
    </w:p>
    <w:p>
      <w:pPr>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4）本行于2019年8月7日召开第二届董事会第十三次会议，会议审议通过了《民权德商村镇银行股份有限公司2019年上半年经营情况报告》、《民权德商村镇银行股份有限公司关于股东殷玉兰股权转让的议案》、《民权德商村镇银行股份有限公司关于2019年呆账核销的议案》等议案。</w:t>
      </w:r>
    </w:p>
    <w:p>
      <w:pPr>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5）本行于2019年11月21日召开第二届董事会第十四次会议，会议审议通过了《民权德商村镇银行股份有限公司第二届董事会工作报告》、《民权德商村镇银行股份有限公司换届工作方案》、《民权德商村镇银行股份有限公司第三届董事会董事、监事会非职工监事选举办法》等议案。</w:t>
      </w:r>
    </w:p>
    <w:p>
      <w:pPr>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6）本行于2019年11月21日召开第三届董事会第一次会议，会议审议通过了《关于拟指定胡建民代为履行民权德商村镇银行股份有限公司董事长职责的议案》、《关于聘任民权德商村镇银行股份有限公司行长的议案》、《关于聘任民权德商村镇银行股份有限公司副行长的议案》等议案。</w:t>
      </w:r>
    </w:p>
    <w:p>
      <w:pPr>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2.董事会对股东大会的执行情况</w:t>
      </w:r>
    </w:p>
    <w:p>
      <w:pPr>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报告期内，董事会按照股东大会的决议，制定工作计划，落实措施，严格执行股东大会通过的预算方案，在预算指标下全面完成各项经营任务。</w:t>
      </w:r>
    </w:p>
    <w:p>
      <w:pPr>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三、监事会的构成及其工作情况</w:t>
      </w:r>
    </w:p>
    <w:p>
      <w:pPr>
        <w:numPr>
          <w:ilvl w:val="0"/>
          <w:numId w:val="1"/>
        </w:numPr>
        <w:spacing w:line="560" w:lineRule="exact"/>
        <w:ind w:left="0"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监事会成员基本情况                                </w:t>
      </w:r>
    </w:p>
    <w:tbl>
      <w:tblPr>
        <w:tblStyle w:val="2"/>
        <w:tblW w:w="8658"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20"/>
        <w:gridCol w:w="713"/>
        <w:gridCol w:w="567"/>
        <w:gridCol w:w="850"/>
        <w:gridCol w:w="567"/>
        <w:gridCol w:w="4111"/>
        <w:gridCol w:w="113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0" w:hRule="atLeast"/>
          <w:tblCellSpacing w:w="0" w:type="dxa"/>
        </w:trPr>
        <w:tc>
          <w:tcPr>
            <w:tcW w:w="720"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职务</w:t>
            </w:r>
          </w:p>
        </w:tc>
        <w:tc>
          <w:tcPr>
            <w:tcW w:w="713"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姓名</w:t>
            </w:r>
          </w:p>
        </w:tc>
        <w:tc>
          <w:tcPr>
            <w:tcW w:w="567"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性别</w:t>
            </w:r>
          </w:p>
        </w:tc>
        <w:tc>
          <w:tcPr>
            <w:tcW w:w="850"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出生年月</w:t>
            </w:r>
          </w:p>
        </w:tc>
        <w:tc>
          <w:tcPr>
            <w:tcW w:w="567"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学历</w:t>
            </w:r>
          </w:p>
        </w:tc>
        <w:tc>
          <w:tcPr>
            <w:tcW w:w="4111"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任职单位及职务</w:t>
            </w:r>
          </w:p>
        </w:tc>
        <w:tc>
          <w:tcPr>
            <w:tcW w:w="1130"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持有股份（股）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 w:hRule="atLeast"/>
          <w:tblCellSpacing w:w="0" w:type="dxa"/>
        </w:trPr>
        <w:tc>
          <w:tcPr>
            <w:tcW w:w="72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监事长</w:t>
            </w:r>
          </w:p>
        </w:tc>
        <w:tc>
          <w:tcPr>
            <w:tcW w:w="713"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王伟芬</w:t>
            </w:r>
          </w:p>
        </w:tc>
        <w:tc>
          <w:tcPr>
            <w:tcW w:w="567"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女</w:t>
            </w:r>
          </w:p>
        </w:tc>
        <w:tc>
          <w:tcPr>
            <w:tcW w:w="85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1976.01</w:t>
            </w:r>
          </w:p>
        </w:tc>
        <w:tc>
          <w:tcPr>
            <w:tcW w:w="567"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w:t>
            </w:r>
          </w:p>
        </w:tc>
        <w:tc>
          <w:tcPr>
            <w:tcW w:w="4111"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民权德商村镇银行股份有限公司监事长</w:t>
            </w:r>
          </w:p>
        </w:tc>
        <w:tc>
          <w:tcPr>
            <w:tcW w:w="113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 w:hRule="atLeast"/>
          <w:tblCellSpacing w:w="0" w:type="dxa"/>
        </w:trPr>
        <w:tc>
          <w:tcPr>
            <w:tcW w:w="720" w:type="dxa"/>
            <w:tcBorders>
              <w:top w:val="outset" w:color="auto" w:sz="6" w:space="0"/>
              <w:left w:val="outset" w:color="auto" w:sz="6" w:space="0"/>
              <w:bottom w:val="outset" w:color="auto" w:sz="6" w:space="0"/>
              <w:right w:val="outset" w:color="auto" w:sz="6" w:space="0"/>
            </w:tcBorders>
            <w:vAlign w:val="center"/>
          </w:tcPr>
          <w:p>
            <w:pPr>
              <w:spacing w:line="400" w:lineRule="exact"/>
              <w:ind w:firstLine="90" w:firstLineChars="50"/>
              <w:rPr>
                <w:rFonts w:ascii="宋体" w:hAnsi="宋体" w:eastAsia="宋体" w:cs="宋体"/>
                <w:color w:val="000000"/>
                <w:sz w:val="18"/>
                <w:szCs w:val="18"/>
              </w:rPr>
            </w:pPr>
            <w:r>
              <w:rPr>
                <w:rFonts w:hint="eastAsia" w:ascii="宋体" w:hAnsi="宋体" w:eastAsia="宋体" w:cs="宋体"/>
                <w:color w:val="000000"/>
                <w:sz w:val="18"/>
                <w:szCs w:val="18"/>
              </w:rPr>
              <w:t>监事</w:t>
            </w:r>
          </w:p>
        </w:tc>
        <w:tc>
          <w:tcPr>
            <w:tcW w:w="713"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底复实</w:t>
            </w:r>
          </w:p>
        </w:tc>
        <w:tc>
          <w:tcPr>
            <w:tcW w:w="567"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男</w:t>
            </w:r>
          </w:p>
        </w:tc>
        <w:tc>
          <w:tcPr>
            <w:tcW w:w="85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1966.03</w:t>
            </w:r>
          </w:p>
        </w:tc>
        <w:tc>
          <w:tcPr>
            <w:tcW w:w="567"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大专</w:t>
            </w:r>
          </w:p>
        </w:tc>
        <w:tc>
          <w:tcPr>
            <w:tcW w:w="4111"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kern w:val="0"/>
                <w:sz w:val="18"/>
                <w:szCs w:val="18"/>
              </w:rPr>
            </w:pPr>
            <w:r>
              <w:rPr>
                <w:rFonts w:hint="eastAsia" w:ascii="宋体" w:hAnsi="宋体" w:eastAsia="宋体" w:cs="宋体"/>
                <w:kern w:val="0"/>
                <w:sz w:val="18"/>
                <w:szCs w:val="18"/>
              </w:rPr>
              <w:t>商丘市喜洋洋食品有限公司副总经理</w:t>
            </w:r>
          </w:p>
        </w:tc>
        <w:tc>
          <w:tcPr>
            <w:tcW w:w="113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80" w:hRule="atLeast"/>
          <w:tblCellSpacing w:w="0" w:type="dxa"/>
        </w:trPr>
        <w:tc>
          <w:tcPr>
            <w:tcW w:w="720" w:type="dxa"/>
            <w:tcBorders>
              <w:top w:val="outset" w:color="auto" w:sz="6" w:space="0"/>
              <w:left w:val="outset" w:color="auto" w:sz="6" w:space="0"/>
              <w:bottom w:val="outset" w:color="auto" w:sz="6" w:space="0"/>
              <w:right w:val="outset" w:color="auto" w:sz="6" w:space="0"/>
            </w:tcBorders>
            <w:vAlign w:val="center"/>
          </w:tcPr>
          <w:p>
            <w:pPr>
              <w:spacing w:line="400" w:lineRule="exact"/>
              <w:ind w:firstLine="90" w:firstLineChars="50"/>
              <w:rPr>
                <w:rFonts w:ascii="宋体" w:hAnsi="宋体" w:eastAsia="宋体" w:cs="宋体"/>
                <w:color w:val="000000"/>
                <w:sz w:val="18"/>
                <w:szCs w:val="18"/>
              </w:rPr>
            </w:pPr>
            <w:r>
              <w:rPr>
                <w:rFonts w:hint="eastAsia" w:ascii="宋体" w:hAnsi="宋体" w:eastAsia="宋体" w:cs="宋体"/>
                <w:color w:val="000000"/>
                <w:sz w:val="18"/>
                <w:szCs w:val="18"/>
              </w:rPr>
              <w:t>监事</w:t>
            </w:r>
          </w:p>
        </w:tc>
        <w:tc>
          <w:tcPr>
            <w:tcW w:w="713"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王飞</w:t>
            </w:r>
          </w:p>
        </w:tc>
        <w:tc>
          <w:tcPr>
            <w:tcW w:w="567"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男</w:t>
            </w:r>
          </w:p>
        </w:tc>
        <w:tc>
          <w:tcPr>
            <w:tcW w:w="85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 w:val="18"/>
                <w:szCs w:val="18"/>
              </w:rPr>
            </w:pPr>
            <w:r>
              <w:rPr>
                <w:rFonts w:hint="eastAsia" w:ascii="宋体" w:hAnsi="宋体" w:eastAsia="宋体" w:cs="宋体"/>
                <w:color w:val="000000"/>
                <w:sz w:val="18"/>
                <w:szCs w:val="18"/>
              </w:rPr>
              <w:t>1983.11</w:t>
            </w:r>
          </w:p>
        </w:tc>
        <w:tc>
          <w:tcPr>
            <w:tcW w:w="567"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w:t>
            </w:r>
          </w:p>
        </w:tc>
        <w:tc>
          <w:tcPr>
            <w:tcW w:w="4111"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民权德商村镇银行股份有限公司综合管理部负责人</w:t>
            </w:r>
          </w:p>
        </w:tc>
        <w:tc>
          <w:tcPr>
            <w:tcW w:w="1130"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w:t>
            </w:r>
          </w:p>
        </w:tc>
      </w:tr>
    </w:tbl>
    <w:p>
      <w:pPr>
        <w:spacing w:line="560" w:lineRule="exact"/>
        <w:ind w:left="6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（二）监事会工作情况</w:t>
      </w:r>
    </w:p>
    <w:p>
      <w:pPr>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1.监事会会议召开情况</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报告期内，本行共召开监事会6次，其中例会5次、临时会议1次。</w:t>
      </w:r>
    </w:p>
    <w:p>
      <w:pPr>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sz w:val="30"/>
          <w:szCs w:val="30"/>
        </w:rPr>
        <w:t>（1）本行于2019年1月25日召开第二届监事会第十二次会议，会议审议通过了《民权德商村镇银行股份有限公司2018年监事会工作报告》、</w:t>
      </w:r>
      <w:r>
        <w:rPr>
          <w:rFonts w:hint="eastAsia" w:ascii="仿宋_GB2312" w:hAnsi="仿宋_GB2312" w:eastAsia="仿宋_GB2312" w:cs="仿宋_GB2312"/>
          <w:color w:val="000000"/>
          <w:kern w:val="0"/>
          <w:sz w:val="30"/>
          <w:szCs w:val="30"/>
        </w:rPr>
        <w:t>《民权德商村镇银行股份有限公司监事会关于2018年度高级管理人员履职评价的报告》、《民权德商村镇银行股份有限公司监事会关于2018年度董事履职评价的报告》等议案。</w:t>
      </w:r>
    </w:p>
    <w:p>
      <w:pPr>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sz w:val="30"/>
          <w:szCs w:val="30"/>
        </w:rPr>
        <w:t>（2）本行于2019年4月19日召开第二届监事会第十三次会议，会议审议通过了《民权德商村镇银行股份有限公司关于郎文华同志辞去监事长和非员工监事的议案》、</w:t>
      </w:r>
      <w:r>
        <w:rPr>
          <w:rFonts w:hint="eastAsia" w:ascii="仿宋_GB2312" w:hAnsi="仿宋_GB2312" w:eastAsia="仿宋_GB2312" w:cs="仿宋_GB2312"/>
          <w:color w:val="000000"/>
          <w:kern w:val="0"/>
          <w:sz w:val="30"/>
          <w:szCs w:val="30"/>
        </w:rPr>
        <w:t>《民权德商村镇银行股份有限公司关于提名王伟芬同志为非员工监事的议案》等议案。</w:t>
      </w:r>
    </w:p>
    <w:p>
      <w:pPr>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3）本行于2019年4月23日召开第二届监事会2019年第一次临时会议，会议审议通过了《民权德商村镇银行股份有限公司2019年一季度监事会工作报告》、《民权德商村镇银行股份有限公司监事会对董事会一季度监督意见书》、《民权德商村镇银行股份有限公司监事会对行长室一季度监督意见书》等议案。</w:t>
      </w:r>
    </w:p>
    <w:p>
      <w:pPr>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（4）本行于2019年8月7日召开第二届监事会第十四次会议，会议审议通过了《民权德商村镇银行股份有限公司2019年上半年监事会工作报告》。</w:t>
      </w:r>
    </w:p>
    <w:p>
      <w:pPr>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5）本行于2019年11月21日召开第二届监事会第十五次会议，会议审议通过了《民权德商村镇银行股份有限公司换届工作方案》、《民权德商村镇银行股份有限公司第二届监事会工作报告》、《民权德商村镇银行股份有限公司第三届董事会董事、监事会非职工监事选举办法》等议案。</w:t>
      </w:r>
    </w:p>
    <w:p>
      <w:pPr>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（6）本行于2019年11月21日召开第三届监事会第一次会议，会议审议通过了《民权德商村镇银行股份有限公司第三届监事会监事长候选人》等议案。</w:t>
      </w:r>
    </w:p>
    <w:p>
      <w:pPr>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2．监事会发表的独立意见</w:t>
      </w:r>
    </w:p>
    <w:p>
      <w:pPr>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报告期内，为维护股东和员工的利益，监事会根据《公司法》及本行章程有关规定，对财务状况及董事、高级管理层人员履职情况进行了监督。具体情况如下：</w:t>
      </w:r>
    </w:p>
    <w:p>
      <w:pPr>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（1）监督本行依法经营情况</w:t>
      </w:r>
    </w:p>
    <w:p>
      <w:pPr>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报告期内，本行依法经营，规范管理，经营业绩客观真实，决策程序合法有效，没有发现董事、经营管理层在履行职责时有违反法律、法规、本行章程或损害股东利益的行为。</w:t>
      </w:r>
    </w:p>
    <w:p>
      <w:pPr>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（2）监督本行财务状况</w:t>
      </w:r>
    </w:p>
    <w:p>
      <w:pPr>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监事会认真审查了本行2019年度会计财务状况及审计报告，认为该报告内容真实、准确、完整，客观反映了本行财务状况和经营成果。</w:t>
      </w:r>
    </w:p>
    <w:p>
      <w:pPr>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（3）股东大会决议执行情况</w:t>
      </w:r>
    </w:p>
    <w:p>
      <w:pPr>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报告期内，监事会对董事会提交股东大会审议的各类报告和提案没有异议，认为董事会认真履行了股东大会的有关决议。</w:t>
      </w:r>
    </w:p>
    <w:p>
      <w:pPr>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四、经营管理层成员构成及其工作情况</w:t>
      </w:r>
    </w:p>
    <w:p>
      <w:pPr>
        <w:spacing w:line="3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（三）高级管理人员</w:t>
      </w:r>
    </w:p>
    <w:tbl>
      <w:tblPr>
        <w:tblStyle w:val="2"/>
        <w:tblW w:w="9341" w:type="dxa"/>
        <w:tblCellSpacing w:w="0" w:type="dxa"/>
        <w:tblInd w:w="23"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01"/>
        <w:gridCol w:w="796"/>
        <w:gridCol w:w="502"/>
        <w:gridCol w:w="808"/>
        <w:gridCol w:w="604"/>
        <w:gridCol w:w="4803"/>
        <w:gridCol w:w="112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93" w:hRule="atLeast"/>
          <w:tblCellSpacing w:w="0" w:type="dxa"/>
        </w:trPr>
        <w:tc>
          <w:tcPr>
            <w:tcW w:w="701"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职务</w:t>
            </w:r>
          </w:p>
        </w:tc>
        <w:tc>
          <w:tcPr>
            <w:tcW w:w="796"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姓名</w:t>
            </w:r>
          </w:p>
        </w:tc>
        <w:tc>
          <w:tcPr>
            <w:tcW w:w="502"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性别</w:t>
            </w:r>
          </w:p>
        </w:tc>
        <w:tc>
          <w:tcPr>
            <w:tcW w:w="808"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出生年月</w:t>
            </w:r>
          </w:p>
        </w:tc>
        <w:tc>
          <w:tcPr>
            <w:tcW w:w="604"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学历</w:t>
            </w:r>
          </w:p>
        </w:tc>
        <w:tc>
          <w:tcPr>
            <w:tcW w:w="4803"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责任分工</w:t>
            </w:r>
          </w:p>
        </w:tc>
        <w:tc>
          <w:tcPr>
            <w:tcW w:w="1127"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持有股份（股）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47" w:hRule="atLeast"/>
          <w:tblCellSpacing w:w="0" w:type="dxa"/>
        </w:trPr>
        <w:tc>
          <w:tcPr>
            <w:tcW w:w="701" w:type="dxa"/>
            <w:tcBorders>
              <w:top w:val="outset" w:color="auto" w:sz="6" w:space="0"/>
              <w:left w:val="outset" w:color="auto" w:sz="6" w:space="0"/>
              <w:bottom w:val="outset" w:color="auto" w:sz="6" w:space="0"/>
              <w:right w:val="outset" w:color="auto" w:sz="6" w:space="0"/>
            </w:tcBorders>
            <w:vAlign w:val="center"/>
          </w:tcPr>
          <w:p>
            <w:pPr>
              <w:spacing w:line="360" w:lineRule="exact"/>
              <w:ind w:firstLine="90" w:firstLineChars="50"/>
              <w:jc w:val="center"/>
              <w:rPr>
                <w:rFonts w:ascii="宋体" w:hAnsi="宋体" w:eastAsia="宋体" w:cs="宋体"/>
                <w:color w:val="000000"/>
                <w:sz w:val="18"/>
                <w:szCs w:val="18"/>
              </w:rPr>
            </w:pPr>
            <w:r>
              <w:rPr>
                <w:rFonts w:hint="eastAsia" w:ascii="宋体" w:hAnsi="宋体" w:eastAsia="宋体" w:cs="宋体"/>
                <w:color w:val="000000"/>
                <w:sz w:val="18"/>
                <w:szCs w:val="18"/>
              </w:rPr>
              <w:t>行长</w:t>
            </w:r>
          </w:p>
        </w:tc>
        <w:tc>
          <w:tcPr>
            <w:tcW w:w="796" w:type="dxa"/>
            <w:tcBorders>
              <w:top w:val="outset" w:color="auto" w:sz="6" w:space="0"/>
              <w:left w:val="outset" w:color="auto" w:sz="6" w:space="0"/>
              <w:bottom w:val="outset" w:color="auto" w:sz="6" w:space="0"/>
              <w:right w:val="outset" w:color="auto" w:sz="6" w:space="0"/>
            </w:tcBorders>
            <w:vAlign w:val="center"/>
          </w:tcPr>
          <w:p>
            <w:pPr>
              <w:spacing w:line="360" w:lineRule="exact"/>
              <w:jc w:val="center"/>
              <w:rPr>
                <w:rFonts w:ascii="宋体" w:hAnsi="宋体" w:eastAsia="宋体" w:cs="宋体"/>
                <w:color w:val="000000"/>
                <w:sz w:val="18"/>
                <w:szCs w:val="18"/>
              </w:rPr>
            </w:pPr>
            <w:r>
              <w:rPr>
                <w:rFonts w:hint="eastAsia" w:ascii="宋体" w:hAnsi="宋体" w:eastAsia="宋体" w:cs="宋体"/>
                <w:color w:val="000000"/>
                <w:kern w:val="0"/>
                <w:sz w:val="18"/>
                <w:szCs w:val="18"/>
              </w:rPr>
              <w:t>李明奎</w:t>
            </w:r>
          </w:p>
        </w:tc>
        <w:tc>
          <w:tcPr>
            <w:tcW w:w="502" w:type="dxa"/>
            <w:tcBorders>
              <w:top w:val="outset" w:color="auto" w:sz="6" w:space="0"/>
              <w:left w:val="outset" w:color="auto" w:sz="6" w:space="0"/>
              <w:bottom w:val="outset" w:color="auto" w:sz="6" w:space="0"/>
              <w:right w:val="outset" w:color="auto" w:sz="6" w:space="0"/>
            </w:tcBorders>
            <w:vAlign w:val="center"/>
          </w:tcPr>
          <w:p>
            <w:pPr>
              <w:spacing w:line="360" w:lineRule="exact"/>
              <w:jc w:val="center"/>
              <w:rPr>
                <w:rFonts w:ascii="宋体" w:hAnsi="宋体" w:eastAsia="宋体" w:cs="宋体"/>
                <w:color w:val="000000"/>
                <w:sz w:val="18"/>
                <w:szCs w:val="18"/>
              </w:rPr>
            </w:pPr>
            <w:r>
              <w:rPr>
                <w:rFonts w:hint="eastAsia" w:ascii="宋体" w:hAnsi="宋体" w:eastAsia="宋体" w:cs="宋体"/>
                <w:color w:val="000000"/>
                <w:kern w:val="0"/>
                <w:sz w:val="18"/>
                <w:szCs w:val="18"/>
              </w:rPr>
              <w:t>男</w:t>
            </w:r>
          </w:p>
        </w:tc>
        <w:tc>
          <w:tcPr>
            <w:tcW w:w="808" w:type="dxa"/>
            <w:tcBorders>
              <w:top w:val="outset" w:color="auto" w:sz="6" w:space="0"/>
              <w:left w:val="outset" w:color="auto" w:sz="6" w:space="0"/>
              <w:bottom w:val="outset" w:color="auto" w:sz="6" w:space="0"/>
              <w:right w:val="outset" w:color="auto" w:sz="6" w:space="0"/>
            </w:tcBorders>
            <w:vAlign w:val="center"/>
          </w:tcPr>
          <w:p>
            <w:pPr>
              <w:spacing w:line="36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1969.08</w:t>
            </w:r>
          </w:p>
        </w:tc>
        <w:tc>
          <w:tcPr>
            <w:tcW w:w="604" w:type="dxa"/>
            <w:tcBorders>
              <w:top w:val="outset" w:color="auto" w:sz="6" w:space="0"/>
              <w:left w:val="outset" w:color="auto" w:sz="6" w:space="0"/>
              <w:bottom w:val="outset" w:color="auto" w:sz="6" w:space="0"/>
              <w:right w:val="outset" w:color="auto" w:sz="6" w:space="0"/>
            </w:tcBorders>
            <w:vAlign w:val="center"/>
          </w:tcPr>
          <w:p>
            <w:pPr>
              <w:spacing w:line="36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w:t>
            </w:r>
          </w:p>
        </w:tc>
        <w:tc>
          <w:tcPr>
            <w:tcW w:w="4803" w:type="dxa"/>
            <w:tcBorders>
              <w:top w:val="outset" w:color="auto" w:sz="6" w:space="0"/>
              <w:left w:val="outset" w:color="auto" w:sz="6" w:space="0"/>
              <w:bottom w:val="outset" w:color="auto" w:sz="6" w:space="0"/>
              <w:right w:val="outset" w:color="auto" w:sz="6" w:space="0"/>
            </w:tcBorders>
            <w:vAlign w:val="center"/>
          </w:tcPr>
          <w:p>
            <w:pPr>
              <w:spacing w:line="36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主持全行性日常经营管理工作，分管</w:t>
            </w:r>
            <w:r>
              <w:rPr>
                <w:rFonts w:ascii="宋体" w:hAnsi="宋体" w:eastAsia="宋体" w:cs="宋体"/>
                <w:color w:val="000000"/>
                <w:kern w:val="0"/>
                <w:sz w:val="18"/>
                <w:szCs w:val="18"/>
              </w:rPr>
              <w:t>行政管理</w:t>
            </w:r>
            <w:r>
              <w:rPr>
                <w:rFonts w:hint="eastAsia" w:ascii="宋体" w:hAnsi="宋体" w:eastAsia="宋体" w:cs="宋体"/>
                <w:color w:val="000000"/>
                <w:kern w:val="0"/>
                <w:sz w:val="18"/>
                <w:szCs w:val="18"/>
              </w:rPr>
              <w:t>、计划财务、会计运营、科技信息、用信管理、机构设置、基建管理、纪检监察及信访、党（团）建、妇联及工会等工作；协助董事长做好人事管理工作。联系财务运管部、人和支行。</w:t>
            </w:r>
          </w:p>
        </w:tc>
        <w:tc>
          <w:tcPr>
            <w:tcW w:w="1127" w:type="dxa"/>
            <w:tcBorders>
              <w:top w:val="outset" w:color="auto" w:sz="6" w:space="0"/>
              <w:left w:val="outset" w:color="auto" w:sz="6" w:space="0"/>
              <w:bottom w:val="outset" w:color="auto" w:sz="6" w:space="0"/>
              <w:right w:val="outset" w:color="auto" w:sz="6" w:space="0"/>
            </w:tcBorders>
            <w:vAlign w:val="center"/>
          </w:tcPr>
          <w:p>
            <w:pPr>
              <w:spacing w:line="36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92" w:hRule="atLeast"/>
          <w:tblCellSpacing w:w="0" w:type="dxa"/>
        </w:trPr>
        <w:tc>
          <w:tcPr>
            <w:tcW w:w="701" w:type="dxa"/>
            <w:tcBorders>
              <w:top w:val="outset" w:color="auto" w:sz="6" w:space="0"/>
              <w:left w:val="outset" w:color="auto" w:sz="6" w:space="0"/>
              <w:bottom w:val="outset" w:color="auto" w:sz="6" w:space="0"/>
              <w:right w:val="outset" w:color="auto" w:sz="6" w:space="0"/>
            </w:tcBorders>
            <w:vAlign w:val="center"/>
          </w:tcPr>
          <w:p>
            <w:pPr>
              <w:spacing w:line="360" w:lineRule="exact"/>
              <w:ind w:firstLine="90" w:firstLineChars="50"/>
              <w:jc w:val="center"/>
              <w:rPr>
                <w:rFonts w:ascii="宋体" w:hAnsi="宋体" w:eastAsia="宋体" w:cs="宋体"/>
                <w:color w:val="000000"/>
                <w:sz w:val="18"/>
                <w:szCs w:val="18"/>
              </w:rPr>
            </w:pPr>
            <w:r>
              <w:rPr>
                <w:rFonts w:hint="eastAsia" w:ascii="宋体" w:hAnsi="宋体" w:eastAsia="宋体" w:cs="宋体"/>
                <w:color w:val="000000"/>
                <w:sz w:val="18"/>
                <w:szCs w:val="18"/>
              </w:rPr>
              <w:t>副行长</w:t>
            </w:r>
          </w:p>
        </w:tc>
        <w:tc>
          <w:tcPr>
            <w:tcW w:w="796" w:type="dxa"/>
            <w:tcBorders>
              <w:top w:val="outset" w:color="auto" w:sz="6" w:space="0"/>
              <w:left w:val="outset" w:color="auto" w:sz="6" w:space="0"/>
              <w:bottom w:val="outset" w:color="auto" w:sz="6" w:space="0"/>
              <w:right w:val="outset" w:color="auto" w:sz="6" w:space="0"/>
            </w:tcBorders>
            <w:vAlign w:val="center"/>
          </w:tcPr>
          <w:p>
            <w:pPr>
              <w:spacing w:line="36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沈镇伟</w:t>
            </w:r>
          </w:p>
        </w:tc>
        <w:tc>
          <w:tcPr>
            <w:tcW w:w="502" w:type="dxa"/>
            <w:tcBorders>
              <w:top w:val="outset" w:color="auto" w:sz="6" w:space="0"/>
              <w:left w:val="outset" w:color="auto" w:sz="6" w:space="0"/>
              <w:bottom w:val="outset" w:color="auto" w:sz="6" w:space="0"/>
              <w:right w:val="outset" w:color="auto" w:sz="6" w:space="0"/>
            </w:tcBorders>
            <w:vAlign w:val="center"/>
          </w:tcPr>
          <w:p>
            <w:pPr>
              <w:spacing w:line="36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男</w:t>
            </w:r>
          </w:p>
        </w:tc>
        <w:tc>
          <w:tcPr>
            <w:tcW w:w="808" w:type="dxa"/>
            <w:tcBorders>
              <w:top w:val="outset" w:color="auto" w:sz="6" w:space="0"/>
              <w:left w:val="outset" w:color="auto" w:sz="6" w:space="0"/>
              <w:bottom w:val="outset" w:color="auto" w:sz="6" w:space="0"/>
              <w:right w:val="outset" w:color="auto" w:sz="6" w:space="0"/>
            </w:tcBorders>
            <w:vAlign w:val="center"/>
          </w:tcPr>
          <w:p>
            <w:pPr>
              <w:spacing w:line="36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1981.11</w:t>
            </w:r>
          </w:p>
        </w:tc>
        <w:tc>
          <w:tcPr>
            <w:tcW w:w="604" w:type="dxa"/>
            <w:tcBorders>
              <w:top w:val="outset" w:color="auto" w:sz="6" w:space="0"/>
              <w:left w:val="outset" w:color="auto" w:sz="6" w:space="0"/>
              <w:bottom w:val="outset" w:color="auto" w:sz="6" w:space="0"/>
              <w:right w:val="outset" w:color="auto" w:sz="6" w:space="0"/>
            </w:tcBorders>
            <w:vAlign w:val="center"/>
          </w:tcPr>
          <w:p>
            <w:pPr>
              <w:spacing w:line="36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w:t>
            </w:r>
          </w:p>
        </w:tc>
        <w:tc>
          <w:tcPr>
            <w:tcW w:w="4803" w:type="dxa"/>
            <w:tcBorders>
              <w:top w:val="outset" w:color="auto" w:sz="6" w:space="0"/>
              <w:left w:val="outset" w:color="auto" w:sz="6" w:space="0"/>
              <w:bottom w:val="outset" w:color="auto" w:sz="6" w:space="0"/>
              <w:right w:val="outset" w:color="auto" w:sz="6" w:space="0"/>
            </w:tcBorders>
            <w:vAlign w:val="center"/>
          </w:tcPr>
          <w:p>
            <w:pPr>
              <w:spacing w:line="36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分管合规风险、授信管理、反洗钱、安全保卫、后勤保障、企业文化建设、优质文明服务等工作；协助董事长做好审计工作，协助行长做好基建管理工作。联系风险管理部、北关支行。</w:t>
            </w:r>
          </w:p>
        </w:tc>
        <w:tc>
          <w:tcPr>
            <w:tcW w:w="1127" w:type="dxa"/>
            <w:tcBorders>
              <w:top w:val="outset" w:color="auto" w:sz="6" w:space="0"/>
              <w:left w:val="outset" w:color="auto" w:sz="6" w:space="0"/>
              <w:bottom w:val="outset" w:color="auto" w:sz="6" w:space="0"/>
              <w:right w:val="outset" w:color="auto" w:sz="6" w:space="0"/>
            </w:tcBorders>
            <w:vAlign w:val="center"/>
          </w:tcPr>
          <w:p>
            <w:pPr>
              <w:spacing w:line="36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92" w:hRule="atLeast"/>
          <w:tblCellSpacing w:w="0" w:type="dxa"/>
        </w:trPr>
        <w:tc>
          <w:tcPr>
            <w:tcW w:w="701" w:type="dxa"/>
            <w:tcBorders>
              <w:top w:val="outset" w:color="auto" w:sz="6" w:space="0"/>
              <w:left w:val="outset" w:color="auto" w:sz="6" w:space="0"/>
              <w:bottom w:val="outset" w:color="auto" w:sz="6" w:space="0"/>
              <w:right w:val="outset" w:color="auto" w:sz="6" w:space="0"/>
            </w:tcBorders>
            <w:vAlign w:val="center"/>
          </w:tcPr>
          <w:p>
            <w:pPr>
              <w:spacing w:line="36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副行长</w:t>
            </w:r>
          </w:p>
        </w:tc>
        <w:tc>
          <w:tcPr>
            <w:tcW w:w="796" w:type="dxa"/>
            <w:tcBorders>
              <w:top w:val="outset" w:color="auto" w:sz="6" w:space="0"/>
              <w:left w:val="outset" w:color="auto" w:sz="6" w:space="0"/>
              <w:bottom w:val="outset" w:color="auto" w:sz="6" w:space="0"/>
              <w:right w:val="outset" w:color="auto" w:sz="6" w:space="0"/>
            </w:tcBorders>
          </w:tcPr>
          <w:p>
            <w:pPr>
              <w:spacing w:line="360" w:lineRule="exact"/>
              <w:jc w:val="center"/>
              <w:rPr>
                <w:rFonts w:ascii="宋体" w:hAnsi="宋体" w:eastAsia="宋体" w:cs="宋体"/>
                <w:color w:val="000000"/>
                <w:kern w:val="0"/>
                <w:sz w:val="18"/>
                <w:szCs w:val="18"/>
              </w:rPr>
            </w:pPr>
          </w:p>
          <w:p>
            <w:pPr>
              <w:spacing w:line="36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郭晓华</w:t>
            </w:r>
          </w:p>
        </w:tc>
        <w:tc>
          <w:tcPr>
            <w:tcW w:w="502" w:type="dxa"/>
            <w:tcBorders>
              <w:top w:val="outset" w:color="auto" w:sz="6" w:space="0"/>
              <w:left w:val="outset" w:color="auto" w:sz="6" w:space="0"/>
              <w:bottom w:val="outset" w:color="auto" w:sz="6" w:space="0"/>
              <w:right w:val="outset" w:color="auto" w:sz="6" w:space="0"/>
            </w:tcBorders>
            <w:vAlign w:val="center"/>
          </w:tcPr>
          <w:p>
            <w:pPr>
              <w:spacing w:line="36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男</w:t>
            </w:r>
          </w:p>
        </w:tc>
        <w:tc>
          <w:tcPr>
            <w:tcW w:w="808" w:type="dxa"/>
            <w:tcBorders>
              <w:top w:val="outset" w:color="auto" w:sz="6" w:space="0"/>
              <w:left w:val="outset" w:color="auto" w:sz="6" w:space="0"/>
              <w:bottom w:val="outset" w:color="auto" w:sz="6" w:space="0"/>
              <w:right w:val="outset" w:color="auto" w:sz="6" w:space="0"/>
            </w:tcBorders>
            <w:vAlign w:val="center"/>
          </w:tcPr>
          <w:p>
            <w:pPr>
              <w:spacing w:line="36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1971.07</w:t>
            </w:r>
          </w:p>
        </w:tc>
        <w:tc>
          <w:tcPr>
            <w:tcW w:w="604" w:type="dxa"/>
            <w:tcBorders>
              <w:top w:val="outset" w:color="auto" w:sz="6" w:space="0"/>
              <w:left w:val="outset" w:color="auto" w:sz="6" w:space="0"/>
              <w:bottom w:val="outset" w:color="auto" w:sz="6" w:space="0"/>
              <w:right w:val="outset" w:color="auto" w:sz="6" w:space="0"/>
            </w:tcBorders>
            <w:vAlign w:val="center"/>
          </w:tcPr>
          <w:p>
            <w:pPr>
              <w:spacing w:line="36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w:t>
            </w:r>
          </w:p>
        </w:tc>
        <w:tc>
          <w:tcPr>
            <w:tcW w:w="4803" w:type="dxa"/>
            <w:tcBorders>
              <w:top w:val="outset" w:color="auto" w:sz="6" w:space="0"/>
              <w:left w:val="outset" w:color="auto" w:sz="6" w:space="0"/>
              <w:bottom w:val="outset" w:color="auto" w:sz="6" w:space="0"/>
              <w:right w:val="outset" w:color="auto" w:sz="6" w:space="0"/>
            </w:tcBorders>
            <w:vAlign w:val="center"/>
          </w:tcPr>
          <w:p>
            <w:pPr>
              <w:spacing w:line="36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分管业务发展（目标任务）、普惠金融、银行卡业务、征信管理、柜员管理（绩效考核）、客户经理管理（绩效考核）、扶贫等工作。联系业务管理部、营业部。</w:t>
            </w:r>
          </w:p>
        </w:tc>
        <w:tc>
          <w:tcPr>
            <w:tcW w:w="1127" w:type="dxa"/>
            <w:tcBorders>
              <w:top w:val="outset" w:color="auto" w:sz="6" w:space="0"/>
              <w:left w:val="outset" w:color="auto" w:sz="6" w:space="0"/>
              <w:bottom w:val="outset" w:color="auto" w:sz="6" w:space="0"/>
              <w:right w:val="outset" w:color="auto" w:sz="6" w:space="0"/>
            </w:tcBorders>
            <w:vAlign w:val="center"/>
          </w:tcPr>
          <w:p>
            <w:pPr>
              <w:spacing w:line="36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w:t>
            </w:r>
          </w:p>
        </w:tc>
      </w:tr>
    </w:tbl>
    <w:p>
      <w:pPr>
        <w:spacing w:line="560" w:lineRule="exact"/>
        <w:ind w:firstLine="600" w:firstLineChars="200"/>
        <w:rPr>
          <w:rFonts w:ascii="仿宋_GB2312" w:hAnsi="Calibri" w:eastAsia="仿宋_GB2312" w:cs="Times New Roman"/>
          <w:color w:val="000000"/>
          <w:sz w:val="30"/>
          <w:szCs w:val="30"/>
          <w:shd w:val="clear" w:color="auto" w:fill="FFFFFF"/>
        </w:rPr>
      </w:pPr>
      <w:r>
        <w:rPr>
          <w:rFonts w:hint="eastAsia" w:ascii="仿宋_GB2312" w:hAnsi="Calibri" w:eastAsia="仿宋_GB2312" w:cs="Times New Roman"/>
          <w:color w:val="000000"/>
          <w:sz w:val="30"/>
          <w:szCs w:val="30"/>
          <w:shd w:val="clear" w:color="auto" w:fill="FFFFFF"/>
        </w:rPr>
        <w:t>五、董事、监事、高级管理人员薪酬情况</w:t>
      </w:r>
    </w:p>
    <w:p>
      <w:pPr>
        <w:spacing w:line="560" w:lineRule="exact"/>
        <w:ind w:firstLine="600" w:firstLineChars="200"/>
        <w:rPr>
          <w:rFonts w:ascii="仿宋_GB2312" w:hAnsi="Calibri" w:eastAsia="仿宋_GB2312" w:cs="Times New Roman"/>
          <w:sz w:val="30"/>
          <w:szCs w:val="30"/>
          <w:shd w:val="clear" w:color="auto" w:fill="FFFFFF"/>
        </w:rPr>
      </w:pPr>
      <w:r>
        <w:rPr>
          <w:rFonts w:hint="eastAsia" w:ascii="仿宋_GB2312" w:hAnsi="Calibri" w:eastAsia="仿宋_GB2312" w:cs="Times New Roman"/>
          <w:sz w:val="30"/>
          <w:szCs w:val="30"/>
          <w:shd w:val="clear" w:color="auto" w:fill="FFFFFF"/>
        </w:rPr>
        <w:t>报告期内，在本行领取薪酬的执行董事、员工监事、高级管理人员共8 人，报告期内实际领取薪酬总额（税前）为 160.85 万元；</w:t>
      </w:r>
    </w:p>
    <w:p>
      <w:pPr>
        <w:spacing w:line="560" w:lineRule="exact"/>
        <w:ind w:firstLine="600" w:firstLineChars="200"/>
        <w:rPr>
          <w:rFonts w:ascii="仿宋_GB2312" w:hAnsi="Calibri" w:eastAsia="仿宋_GB2312" w:cs="Times New Roman"/>
          <w:sz w:val="30"/>
          <w:szCs w:val="30"/>
          <w:shd w:val="clear" w:color="auto" w:fill="FFFFFF"/>
        </w:rPr>
      </w:pPr>
      <w:r>
        <w:rPr>
          <w:rFonts w:hint="eastAsia" w:ascii="仿宋_GB2312" w:hAnsi="Calibri" w:eastAsia="仿宋_GB2312" w:cs="Times New Roman"/>
          <w:sz w:val="30"/>
          <w:szCs w:val="30"/>
          <w:shd w:val="clear" w:color="auto" w:fill="FFFFFF"/>
        </w:rPr>
        <w:t>非员工股权董事及非员工股权监事报告期内实际领取津贴总额（税前）为0.6万元。</w:t>
      </w:r>
    </w:p>
    <w:p>
      <w:pPr>
        <w:spacing w:line="560" w:lineRule="exact"/>
        <w:jc w:val="center"/>
        <w:rPr>
          <w:rFonts w:ascii="仿宋_GB2312" w:hAnsi="仿宋_GB2312" w:eastAsia="仿宋_GB2312" w:cs="仿宋_GB2312"/>
          <w:b/>
          <w:color w:val="000000"/>
          <w:kern w:val="0"/>
          <w:sz w:val="30"/>
          <w:szCs w:val="30"/>
        </w:rPr>
      </w:pPr>
    </w:p>
    <w:p>
      <w:pPr>
        <w:spacing w:line="560" w:lineRule="exact"/>
        <w:jc w:val="center"/>
        <w:rPr>
          <w:rFonts w:ascii="黑体" w:hAnsi="黑体" w:eastAsia="黑体" w:cs="黑体"/>
          <w:bCs/>
          <w:kern w:val="0"/>
          <w:sz w:val="30"/>
          <w:szCs w:val="30"/>
        </w:rPr>
      </w:pPr>
      <w:r>
        <w:rPr>
          <w:rFonts w:hint="eastAsia" w:ascii="黑体" w:hAnsi="黑体" w:eastAsia="黑体" w:cs="黑体"/>
          <w:bCs/>
          <w:kern w:val="0"/>
          <w:sz w:val="30"/>
          <w:szCs w:val="30"/>
        </w:rPr>
        <w:t>第八章 重大事项</w:t>
      </w:r>
    </w:p>
    <w:p>
      <w:pPr>
        <w:numPr>
          <w:ilvl w:val="0"/>
          <w:numId w:val="2"/>
        </w:numPr>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重要诉讼、仲裁事项和重大案件情况</w:t>
      </w:r>
    </w:p>
    <w:p>
      <w:pPr>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报告期内，本行没有对经营产生重大影响的诉讼、仲裁事项，未发生重大经济案件。</w:t>
      </w:r>
    </w:p>
    <w:p>
      <w:pPr>
        <w:numPr>
          <w:ilvl w:val="0"/>
          <w:numId w:val="2"/>
        </w:numPr>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报告期内，本行无收购、合并及出售重大资产事项。</w:t>
      </w:r>
    </w:p>
    <w:p>
      <w:pPr>
        <w:numPr>
          <w:ilvl w:val="0"/>
          <w:numId w:val="2"/>
        </w:numPr>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报告期内，本行关联交易正当公平，没有损害股东和本行利益。</w:t>
      </w:r>
    </w:p>
    <w:p>
      <w:pPr>
        <w:numPr>
          <w:ilvl w:val="0"/>
          <w:numId w:val="2"/>
        </w:numPr>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报告期内，本行董事会及董事、监事会及监事、高级管理人员无受监管部门处罚情况发生。</w:t>
      </w:r>
    </w:p>
    <w:p>
      <w:pPr>
        <w:numPr>
          <w:ilvl w:val="0"/>
          <w:numId w:val="2"/>
        </w:numPr>
        <w:spacing w:line="560" w:lineRule="exact"/>
        <w:ind w:firstLine="600" w:firstLineChars="200"/>
        <w:rPr>
          <w:rFonts w:ascii="仿宋_GB2312" w:hAnsi="仿宋_GB2312" w:eastAsia="仿宋_GB2312" w:cs="仿宋_GB2312"/>
          <w:bCs/>
          <w:color w:val="000000"/>
          <w:kern w:val="0"/>
          <w:sz w:val="30"/>
          <w:szCs w:val="30"/>
        </w:rPr>
      </w:pPr>
      <w:r>
        <w:rPr>
          <w:rFonts w:hint="eastAsia" w:ascii="仿宋_GB2312" w:hAnsi="仿宋_GB2312" w:eastAsia="仿宋_GB2312" w:cs="仿宋_GB2312"/>
          <w:color w:val="000000"/>
          <w:kern w:val="0"/>
          <w:sz w:val="30"/>
          <w:szCs w:val="30"/>
        </w:rPr>
        <w:t>报告期内，本行名称没有变更。</w:t>
      </w:r>
    </w:p>
    <w:p>
      <w:pPr>
        <w:spacing w:line="560" w:lineRule="exact"/>
        <w:ind w:left="420" w:leftChars="200"/>
        <w:rPr>
          <w:rFonts w:ascii="仿宋_GB2312" w:hAnsi="仿宋_GB2312" w:eastAsia="仿宋_GB2312" w:cs="仿宋_GB2312"/>
          <w:color w:val="000000"/>
          <w:kern w:val="0"/>
          <w:sz w:val="30"/>
          <w:szCs w:val="30"/>
        </w:rPr>
      </w:pPr>
    </w:p>
    <w:p>
      <w:pPr>
        <w:spacing w:line="560" w:lineRule="exact"/>
        <w:ind w:left="420" w:leftChars="200"/>
        <w:rPr>
          <w:rFonts w:ascii="仿宋_GB2312" w:hAnsi="仿宋_GB2312" w:eastAsia="仿宋_GB2312" w:cs="仿宋_GB2312"/>
          <w:bCs/>
          <w:color w:val="000000"/>
          <w:kern w:val="0"/>
          <w:sz w:val="30"/>
          <w:szCs w:val="30"/>
        </w:rPr>
      </w:pPr>
      <w:r>
        <w:rPr>
          <w:rFonts w:hint="eastAsia" w:ascii="仿宋_GB2312" w:hAnsi="仿宋_GB2312" w:eastAsia="仿宋_GB2312" w:cs="仿宋_GB2312"/>
          <w:color w:val="000000"/>
          <w:kern w:val="0"/>
          <w:sz w:val="30"/>
          <w:szCs w:val="30"/>
        </w:rPr>
        <w:t>　</w:t>
      </w:r>
      <w:r>
        <w:rPr>
          <w:rFonts w:hint="eastAsia" w:ascii="仿宋_GB2312" w:hAnsi="仿宋_GB2312" w:eastAsia="仿宋_GB2312" w:cs="仿宋_GB2312"/>
          <w:b/>
          <w:color w:val="000000"/>
          <w:kern w:val="0"/>
          <w:sz w:val="30"/>
          <w:szCs w:val="30"/>
        </w:rPr>
        <w:t>　　　　　　　　　　　　　　</w:t>
      </w:r>
    </w:p>
    <w:p>
      <w:pPr>
        <w:spacing w:line="560" w:lineRule="exact"/>
        <w:jc w:val="right"/>
        <w:rPr>
          <w:rFonts w:ascii="仿宋_GB2312" w:hAnsi="仿宋_GB2312" w:eastAsia="仿宋_GB2312" w:cs="仿宋_GB2312"/>
          <w:color w:val="000000"/>
          <w:sz w:val="30"/>
          <w:szCs w:val="30"/>
        </w:rPr>
      </w:pPr>
      <w:r>
        <w:rPr>
          <w:rFonts w:hint="eastAsia" w:ascii="仿宋_GB2312" w:hAnsi="仿宋_GB2312" w:eastAsia="仿宋_GB2312" w:cs="仿宋_GB2312"/>
          <w:bCs/>
          <w:color w:val="000000"/>
          <w:kern w:val="0"/>
          <w:sz w:val="30"/>
          <w:szCs w:val="30"/>
        </w:rPr>
        <w:t xml:space="preserve">                                   二</w:t>
      </w:r>
      <w:r>
        <w:rPr>
          <w:rFonts w:hint="eastAsia" w:ascii="宋体" w:hAnsi="宋体" w:eastAsia="宋体" w:cs="宋体"/>
          <w:bCs/>
          <w:color w:val="000000"/>
          <w:kern w:val="0"/>
          <w:sz w:val="30"/>
          <w:szCs w:val="30"/>
        </w:rPr>
        <w:t>〇</w:t>
      </w:r>
      <w:r>
        <w:rPr>
          <w:rFonts w:hint="eastAsia" w:ascii="仿宋_GB2312" w:hAnsi="仿宋_GB2312" w:eastAsia="仿宋_GB2312" w:cs="仿宋_GB2312"/>
          <w:bCs/>
          <w:color w:val="000000"/>
          <w:kern w:val="0"/>
          <w:sz w:val="30"/>
          <w:szCs w:val="30"/>
        </w:rPr>
        <w:t>二</w:t>
      </w:r>
      <w:r>
        <w:rPr>
          <w:rFonts w:hint="eastAsia" w:ascii="宋体" w:hAnsi="宋体" w:eastAsia="宋体" w:cs="宋体"/>
          <w:bCs/>
          <w:color w:val="000000"/>
          <w:kern w:val="0"/>
          <w:sz w:val="30"/>
          <w:szCs w:val="30"/>
        </w:rPr>
        <w:t>〇</w:t>
      </w:r>
      <w:r>
        <w:rPr>
          <w:rFonts w:hint="eastAsia" w:ascii="仿宋_GB2312" w:hAnsi="仿宋_GB2312" w:eastAsia="仿宋_GB2312" w:cs="仿宋_GB2312"/>
          <w:bCs/>
          <w:color w:val="000000"/>
          <w:kern w:val="0"/>
          <w:sz w:val="30"/>
          <w:szCs w:val="30"/>
        </w:rPr>
        <w:t>年五</w:t>
      </w:r>
      <w:r>
        <w:rPr>
          <w:rFonts w:hint="eastAsia" w:ascii="仿宋_GB2312" w:hAnsi="仿宋_GB2312" w:eastAsia="仿宋_GB2312" w:cs="仿宋_GB2312"/>
          <w:color w:val="000000"/>
          <w:sz w:val="30"/>
          <w:szCs w:val="30"/>
        </w:rPr>
        <w:t>月十四日</w:t>
      </w:r>
    </w:p>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Calibri" w:hAnsi="Calibri" w:eastAsia="宋体" w:cs="Times New Roman"/>
        <w:kern w:val="2"/>
        <w:sz w:val="18"/>
        <w:szCs w:val="18"/>
        <w:lang w:val="en-US" w:eastAsia="zh-CN" w:bidi="ar-SA"/>
      </w:rPr>
    </w:pPr>
    <w:r>
      <w:rPr>
        <w:rFonts w:ascii="Calibri" w:hAnsi="Calibri" w:eastAsia="宋体" w:cs="Times New Roman"/>
        <w:kern w:val="2"/>
        <w:sz w:val="18"/>
        <w:szCs w:val="18"/>
        <w:lang w:val="en-US" w:eastAsia="zh-CN" w:bidi="ar-SA"/>
      </w:rPr>
      <mc:AlternateContent>
        <mc:Choice Requires="wps">
          <w:drawing>
            <wp:anchor distT="0" distB="0" distL="114300" distR="114300" simplePos="0" relativeHeight="251656192" behindDoc="0" locked="0" layoutInCell="1" allowOverlap="1">
              <wp:simplePos x="0" y="0"/>
              <wp:positionH relativeFrom="margin">
                <wp:align>outside</wp:align>
              </wp:positionH>
              <wp:positionV relativeFrom="paragraph">
                <wp:posOffset>0</wp:posOffset>
              </wp:positionV>
              <wp:extent cx="128270" cy="139700"/>
              <wp:effectExtent l="0" t="0" r="0" b="0"/>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128270" cy="139700"/>
                      </a:xfrm>
                      <a:prstGeom prst="rect">
                        <a:avLst/>
                      </a:prstGeom>
                      <a:noFill/>
                      <a:ln>
                        <a:noFill/>
                      </a:ln>
                      <a:effectLst/>
                    </wps:spPr>
                    <wps:txbx>
                      <w:txbxContent>
                        <w:p>
                          <w:pPr>
                            <w:widowControl w:val="0"/>
                            <w:tabs>
                              <w:tab w:val="center" w:pos="4153"/>
                              <w:tab w:val="right" w:pos="8306"/>
                            </w:tabs>
                            <w:snapToGrid w:val="0"/>
                            <w:jc w:val="left"/>
                            <w:rPr>
                              <w:rFonts w:ascii="Calibri" w:hAnsi="Calibri" w:eastAsia="宋体" w:cs="Times New Roman"/>
                              <w:kern w:val="2"/>
                              <w:sz w:val="18"/>
                              <w:szCs w:val="18"/>
                              <w:lang w:val="en-US" w:eastAsia="zh-CN" w:bidi="ar-SA"/>
                            </w:rPr>
                          </w:pPr>
                          <w:r>
                            <w:rPr>
                              <w:rFonts w:hint="eastAsia" w:ascii="Calibri" w:hAnsi="Calibri" w:eastAsia="宋体" w:cs="Times New Roman"/>
                              <w:kern w:val="2"/>
                              <w:sz w:val="18"/>
                              <w:szCs w:val="18"/>
                              <w:lang w:val="en-US" w:eastAsia="zh-CN" w:bidi="ar-SA"/>
                            </w:rPr>
                            <w:t>-</w:t>
                          </w:r>
                          <w:r>
                            <w:rPr>
                              <w:rFonts w:ascii="Calibri" w:hAnsi="Calibri" w:eastAsia="宋体" w:cs="Times New Roman"/>
                              <w:kern w:val="2"/>
                              <w:sz w:val="18"/>
                              <w:szCs w:val="18"/>
                              <w:lang w:val="en-US" w:eastAsia="zh-CN" w:bidi="ar-SA"/>
                            </w:rPr>
                            <w:fldChar w:fldCharType="begin"/>
                          </w:r>
                          <w:r>
                            <w:rPr>
                              <w:rFonts w:ascii="Calibri" w:hAnsi="Calibri" w:eastAsia="宋体" w:cs="Times New Roman"/>
                              <w:kern w:val="2"/>
                              <w:sz w:val="18"/>
                              <w:szCs w:val="18"/>
                              <w:lang w:val="en-US" w:eastAsia="zh-CN" w:bidi="ar-SA"/>
                            </w:rPr>
                            <w:instrText xml:space="preserve">PAGE  </w:instrText>
                          </w:r>
                          <w:r>
                            <w:rPr>
                              <w:rFonts w:ascii="Calibri" w:hAnsi="Calibri" w:eastAsia="宋体" w:cs="Times New Roman"/>
                              <w:kern w:val="2"/>
                              <w:sz w:val="18"/>
                              <w:szCs w:val="18"/>
                              <w:lang w:val="en-US" w:eastAsia="zh-CN" w:bidi="ar-SA"/>
                            </w:rPr>
                            <w:fldChar w:fldCharType="separate"/>
                          </w:r>
                          <w:r>
                            <w:rPr>
                              <w:rFonts w:ascii="Calibri" w:hAnsi="Calibri" w:eastAsia="宋体" w:cs="Times New Roman"/>
                              <w:kern w:val="2"/>
                              <w:sz w:val="18"/>
                              <w:szCs w:val="18"/>
                              <w:lang w:val="en-US" w:eastAsia="zh-CN" w:bidi="ar-SA"/>
                            </w:rPr>
                            <w:t>- 7 -</w:t>
                          </w:r>
                          <w:r>
                            <w:rPr>
                              <w:rFonts w:ascii="Calibri" w:hAnsi="Calibri" w:eastAsia="宋体" w:cs="Times New Roman"/>
                              <w:kern w:val="2"/>
                              <w:sz w:val="18"/>
                              <w:szCs w:val="18"/>
                              <w:lang w:val="en-US" w:eastAsia="zh-CN" w:bidi="ar-SA"/>
                            </w:rPr>
                            <w:fldChar w:fldCharType="end"/>
                          </w:r>
                          <w:r>
                            <w:rPr>
                              <w:rFonts w:hint="eastAsia" w:ascii="Calibri" w:hAnsi="Calibri" w:eastAsia="宋体" w:cs="Times New Roman"/>
                              <w:kern w:val="2"/>
                              <w:sz w:val="18"/>
                              <w:szCs w:val="18"/>
                              <w:lang w:val="en-US" w:eastAsia="zh-CN" w:bidi="ar-SA"/>
                            </w:rPr>
                            <w:t>-</w:t>
                          </w:r>
                        </w:p>
                      </w:txbxContent>
                    </wps:txbx>
                    <wps:bodyPr rot="0" vert="horz" wrap="none" lIns="0" tIns="0" rIns="0" bIns="0" anchor="t" anchorCtr="0" upright="1">
                      <a:spAutoFit/>
                    </wps:bodyPr>
                  </wps:wsp>
                </a:graphicData>
              </a:graphic>
            </wp:anchor>
          </w:drawing>
        </mc:Choice>
        <mc:Fallback>
          <w:pict>
            <v:rect id="_x0000_s1026" o:spid="_x0000_s1026" o:spt="1" style="position:absolute;left:0pt;margin-top:0pt;height:11pt;width:10.1pt;mso-position-horizontal:outside;mso-position-horizontal-relative:margin;mso-wrap-style:none;z-index:251656192;mso-width-relative:page;mso-height-relative:page;" filled="f" stroked="f" coordsize="21600,21600" o:gfxdata="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tOwRWdAAAAADAQAA&#10;DwAAAAAAAAABACAAAAAiAAAAZHJzL2Rvd25yZXYueG1sUEsBAhQAFAAAAAgAh07iQDwehgzoAQAA&#10;tQMAAA4AAAAAAAAAAQAgAAAAHwEAAGRycy9lMm9Eb2MueG1sUEsFBgAAAAAGAAYAWQEAAHkFAAAA&#10;AA==&#10;">
              <v:fill on="f" focussize="0,0"/>
              <v:stroke on="f"/>
              <v:imagedata o:title=""/>
              <o:lock v:ext="edit" aspectratio="f"/>
              <v:textbox inset="0mm,0mm,0mm,0mm" style="mso-fit-shape-to-text:t;">
                <w:txbxContent>
                  <w:p>
                    <w:pPr>
                      <w:widowControl w:val="0"/>
                      <w:tabs>
                        <w:tab w:val="center" w:pos="4153"/>
                        <w:tab w:val="right" w:pos="8306"/>
                      </w:tabs>
                      <w:snapToGrid w:val="0"/>
                      <w:jc w:val="left"/>
                      <w:rPr>
                        <w:rFonts w:ascii="Calibri" w:hAnsi="Calibri" w:eastAsia="宋体" w:cs="Times New Roman"/>
                        <w:kern w:val="2"/>
                        <w:sz w:val="18"/>
                        <w:szCs w:val="18"/>
                        <w:lang w:val="en-US" w:eastAsia="zh-CN" w:bidi="ar-SA"/>
                      </w:rPr>
                    </w:pPr>
                    <w:r>
                      <w:rPr>
                        <w:rFonts w:hint="eastAsia" w:ascii="Calibri" w:hAnsi="Calibri" w:eastAsia="宋体" w:cs="Times New Roman"/>
                        <w:kern w:val="2"/>
                        <w:sz w:val="18"/>
                        <w:szCs w:val="18"/>
                        <w:lang w:val="en-US" w:eastAsia="zh-CN" w:bidi="ar-SA"/>
                      </w:rPr>
                      <w:t>-</w:t>
                    </w:r>
                    <w:r>
                      <w:rPr>
                        <w:rFonts w:ascii="Calibri" w:hAnsi="Calibri" w:eastAsia="宋体" w:cs="Times New Roman"/>
                        <w:kern w:val="2"/>
                        <w:sz w:val="18"/>
                        <w:szCs w:val="18"/>
                        <w:lang w:val="en-US" w:eastAsia="zh-CN" w:bidi="ar-SA"/>
                      </w:rPr>
                      <w:fldChar w:fldCharType="begin"/>
                    </w:r>
                    <w:r>
                      <w:rPr>
                        <w:rFonts w:ascii="Calibri" w:hAnsi="Calibri" w:eastAsia="宋体" w:cs="Times New Roman"/>
                        <w:kern w:val="2"/>
                        <w:sz w:val="18"/>
                        <w:szCs w:val="18"/>
                        <w:lang w:val="en-US" w:eastAsia="zh-CN" w:bidi="ar-SA"/>
                      </w:rPr>
                      <w:instrText xml:space="preserve">PAGE  </w:instrText>
                    </w:r>
                    <w:r>
                      <w:rPr>
                        <w:rFonts w:ascii="Calibri" w:hAnsi="Calibri" w:eastAsia="宋体" w:cs="Times New Roman"/>
                        <w:kern w:val="2"/>
                        <w:sz w:val="18"/>
                        <w:szCs w:val="18"/>
                        <w:lang w:val="en-US" w:eastAsia="zh-CN" w:bidi="ar-SA"/>
                      </w:rPr>
                      <w:fldChar w:fldCharType="separate"/>
                    </w:r>
                    <w:r>
                      <w:rPr>
                        <w:rFonts w:ascii="Calibri" w:hAnsi="Calibri" w:eastAsia="宋体" w:cs="Times New Roman"/>
                        <w:kern w:val="2"/>
                        <w:sz w:val="18"/>
                        <w:szCs w:val="18"/>
                        <w:lang w:val="en-US" w:eastAsia="zh-CN" w:bidi="ar-SA"/>
                      </w:rPr>
                      <w:t>- 7 -</w:t>
                    </w:r>
                    <w:r>
                      <w:rPr>
                        <w:rFonts w:ascii="Calibri" w:hAnsi="Calibri" w:eastAsia="宋体" w:cs="Times New Roman"/>
                        <w:kern w:val="2"/>
                        <w:sz w:val="18"/>
                        <w:szCs w:val="18"/>
                        <w:lang w:val="en-US" w:eastAsia="zh-CN" w:bidi="ar-SA"/>
                      </w:rPr>
                      <w:fldChar w:fldCharType="end"/>
                    </w:r>
                    <w:r>
                      <w:rPr>
                        <w:rFonts w:hint="eastAsia" w:ascii="Calibri" w:hAnsi="Calibri" w:eastAsia="宋体" w:cs="Times New Roman"/>
                        <w:kern w:val="2"/>
                        <w:sz w:val="18"/>
                        <w:szCs w:val="18"/>
                        <w:lang w:val="en-US" w:eastAsia="zh-CN" w:bidi="ar-SA"/>
                      </w:rPr>
                      <w:t>-</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Calibri" w:hAnsi="Calibri" w:eastAsia="宋体" w:cs="Times New Roman"/>
        <w:kern w:val="2"/>
        <w:sz w:val="18"/>
        <w:szCs w:val="18"/>
        <w:lang w:val="en-US" w:eastAsia="zh-CN" w:bidi="ar-SA"/>
      </w:rPr>
    </w:pPr>
    <w:r>
      <w:rPr>
        <w:rFonts w:ascii="Calibri" w:hAnsi="Calibri" w:eastAsia="宋体" w:cs="Times New Roman"/>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6055" cy="139700"/>
              <wp:effectExtent l="0" t="0" r="0" b="0"/>
              <wp:wrapNone/>
              <wp:docPr id="45" name="矩形 45"/>
              <wp:cNvGraphicFramePr/>
              <a:graphic xmlns:a="http://schemas.openxmlformats.org/drawingml/2006/main">
                <a:graphicData uri="http://schemas.microsoft.com/office/word/2010/wordprocessingShape">
                  <wps:wsp>
                    <wps:cNvSpPr>
                      <a:spLocks noChangeArrowheads="1"/>
                    </wps:cNvSpPr>
                    <wps:spPr bwMode="auto">
                      <a:xfrm>
                        <a:off x="0" y="0"/>
                        <a:ext cx="186055" cy="139700"/>
                      </a:xfrm>
                      <a:prstGeom prst="rect">
                        <a:avLst/>
                      </a:prstGeom>
                      <a:noFill/>
                      <a:ln>
                        <a:noFill/>
                      </a:ln>
                      <a:effectLst/>
                    </wps:spPr>
                    <wps:txbx>
                      <w:txbxContent>
                        <w:p>
                          <w:pPr>
                            <w:widowControl w:val="0"/>
                            <w:tabs>
                              <w:tab w:val="center" w:pos="4153"/>
                              <w:tab w:val="right" w:pos="8306"/>
                            </w:tabs>
                            <w:snapToGrid w:val="0"/>
                            <w:jc w:val="left"/>
                            <w:rPr>
                              <w:rFonts w:ascii="Calibri" w:hAnsi="Calibri" w:eastAsia="宋体" w:cs="Times New Roman"/>
                              <w:kern w:val="2"/>
                              <w:sz w:val="18"/>
                              <w:szCs w:val="18"/>
                              <w:lang w:val="en-US" w:eastAsia="zh-CN" w:bidi="ar-SA"/>
                            </w:rPr>
                          </w:pPr>
                          <w:r>
                            <w:rPr>
                              <w:rFonts w:hint="eastAsia" w:ascii="Calibri" w:hAnsi="Calibri" w:eastAsia="宋体" w:cs="Times New Roman"/>
                              <w:kern w:val="2"/>
                              <w:sz w:val="18"/>
                              <w:szCs w:val="18"/>
                              <w:lang w:val="en-US" w:eastAsia="zh-CN" w:bidi="ar-SA"/>
                            </w:rPr>
                            <w:t>-</w:t>
                          </w:r>
                          <w:r>
                            <w:rPr>
                              <w:rFonts w:ascii="Calibri" w:hAnsi="Calibri" w:eastAsia="宋体" w:cs="Times New Roman"/>
                              <w:kern w:val="2"/>
                              <w:sz w:val="18"/>
                              <w:szCs w:val="18"/>
                              <w:lang w:val="en-US" w:eastAsia="zh-CN" w:bidi="ar-SA"/>
                            </w:rPr>
                            <w:fldChar w:fldCharType="begin"/>
                          </w:r>
                          <w:r>
                            <w:rPr>
                              <w:rFonts w:ascii="Calibri" w:hAnsi="Calibri" w:eastAsia="宋体" w:cs="Times New Roman"/>
                              <w:kern w:val="2"/>
                              <w:sz w:val="18"/>
                              <w:szCs w:val="18"/>
                              <w:lang w:val="en-US" w:eastAsia="zh-CN" w:bidi="ar-SA"/>
                            </w:rPr>
                            <w:instrText xml:space="preserve">PAGE  </w:instrText>
                          </w:r>
                          <w:r>
                            <w:rPr>
                              <w:rFonts w:ascii="Calibri" w:hAnsi="Calibri" w:eastAsia="宋体" w:cs="Times New Roman"/>
                              <w:kern w:val="2"/>
                              <w:sz w:val="18"/>
                              <w:szCs w:val="18"/>
                              <w:lang w:val="en-US" w:eastAsia="zh-CN" w:bidi="ar-SA"/>
                            </w:rPr>
                            <w:fldChar w:fldCharType="separate"/>
                          </w:r>
                          <w:r>
                            <w:rPr>
                              <w:rFonts w:ascii="Calibri" w:hAnsi="Calibri" w:eastAsia="宋体" w:cs="Times New Roman"/>
                              <w:kern w:val="2"/>
                              <w:sz w:val="18"/>
                              <w:szCs w:val="18"/>
                              <w:lang w:val="en-US" w:eastAsia="zh-CN" w:bidi="ar-SA"/>
                            </w:rPr>
                            <w:t>10</w:t>
                          </w:r>
                          <w:r>
                            <w:rPr>
                              <w:rFonts w:ascii="Calibri" w:hAnsi="Calibri" w:eastAsia="宋体" w:cs="Times New Roman"/>
                              <w:kern w:val="2"/>
                              <w:sz w:val="18"/>
                              <w:szCs w:val="18"/>
                              <w:lang w:val="en-US" w:eastAsia="zh-CN" w:bidi="ar-SA"/>
                            </w:rPr>
                            <w:fldChar w:fldCharType="end"/>
                          </w:r>
                          <w:r>
                            <w:rPr>
                              <w:rFonts w:hint="eastAsia" w:ascii="Calibri" w:hAnsi="Calibri" w:eastAsia="宋体" w:cs="Times New Roman"/>
                              <w:kern w:val="2"/>
                              <w:sz w:val="18"/>
                              <w:szCs w:val="18"/>
                              <w:lang w:val="en-US" w:eastAsia="zh-CN" w:bidi="ar-SA"/>
                            </w:rPr>
                            <w:t>-</w:t>
                          </w:r>
                        </w:p>
                      </w:txbxContent>
                    </wps:txbx>
                    <wps:bodyPr rot="0" vert="horz" wrap="none" lIns="0" tIns="0" rIns="0" bIns="0" anchor="t" anchorCtr="0" upright="1">
                      <a:spAutoFit/>
                    </wps:bodyPr>
                  </wps:wsp>
                </a:graphicData>
              </a:graphic>
            </wp:anchor>
          </w:drawing>
        </mc:Choice>
        <mc:Fallback>
          <w:pict>
            <v:rect id="_x0000_s1026" o:spid="_x0000_s1026" o:spt="1" style="position:absolute;left:0pt;margin-top:0pt;height:11pt;width:14.65pt;mso-position-horizontal:center;mso-position-horizontal-relative:margin;mso-wrap-style:none;z-index:251658240;mso-width-relative:page;mso-height-relative:page;" filled="f" stroked="f" coordsize="21600,21600" o:gfxdata="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OKHO9EAAAAD&#10;AQAADwAAAAAAAAABACAAAAAiAAAAZHJzL2Rvd25yZXYueG1sUEsBAhQAFAAAAAgAh07iQEP2DA3q&#10;AQAAtwMAAA4AAAAAAAAAAQAgAAAAIAEAAGRycy9lMm9Eb2MueG1sUEsFBgAAAAAGAAYAWQEAAHwF&#10;AAAAAA==&#10;">
              <v:fill on="f" focussize="0,0"/>
              <v:stroke on="f"/>
              <v:imagedata o:title=""/>
              <o:lock v:ext="edit" aspectratio="f"/>
              <v:textbox inset="0mm,0mm,0mm,0mm" style="mso-fit-shape-to-text:t;">
                <w:txbxContent>
                  <w:p>
                    <w:pPr>
                      <w:widowControl w:val="0"/>
                      <w:tabs>
                        <w:tab w:val="center" w:pos="4153"/>
                        <w:tab w:val="right" w:pos="8306"/>
                      </w:tabs>
                      <w:snapToGrid w:val="0"/>
                      <w:jc w:val="left"/>
                      <w:rPr>
                        <w:rFonts w:ascii="Calibri" w:hAnsi="Calibri" w:eastAsia="宋体" w:cs="Times New Roman"/>
                        <w:kern w:val="2"/>
                        <w:sz w:val="18"/>
                        <w:szCs w:val="18"/>
                        <w:lang w:val="en-US" w:eastAsia="zh-CN" w:bidi="ar-SA"/>
                      </w:rPr>
                    </w:pPr>
                    <w:r>
                      <w:rPr>
                        <w:rFonts w:hint="eastAsia" w:ascii="Calibri" w:hAnsi="Calibri" w:eastAsia="宋体" w:cs="Times New Roman"/>
                        <w:kern w:val="2"/>
                        <w:sz w:val="18"/>
                        <w:szCs w:val="18"/>
                        <w:lang w:val="en-US" w:eastAsia="zh-CN" w:bidi="ar-SA"/>
                      </w:rPr>
                      <w:t>-</w:t>
                    </w:r>
                    <w:r>
                      <w:rPr>
                        <w:rFonts w:ascii="Calibri" w:hAnsi="Calibri" w:eastAsia="宋体" w:cs="Times New Roman"/>
                        <w:kern w:val="2"/>
                        <w:sz w:val="18"/>
                        <w:szCs w:val="18"/>
                        <w:lang w:val="en-US" w:eastAsia="zh-CN" w:bidi="ar-SA"/>
                      </w:rPr>
                      <w:fldChar w:fldCharType="begin"/>
                    </w:r>
                    <w:r>
                      <w:rPr>
                        <w:rFonts w:ascii="Calibri" w:hAnsi="Calibri" w:eastAsia="宋体" w:cs="Times New Roman"/>
                        <w:kern w:val="2"/>
                        <w:sz w:val="18"/>
                        <w:szCs w:val="18"/>
                        <w:lang w:val="en-US" w:eastAsia="zh-CN" w:bidi="ar-SA"/>
                      </w:rPr>
                      <w:instrText xml:space="preserve">PAGE  </w:instrText>
                    </w:r>
                    <w:r>
                      <w:rPr>
                        <w:rFonts w:ascii="Calibri" w:hAnsi="Calibri" w:eastAsia="宋体" w:cs="Times New Roman"/>
                        <w:kern w:val="2"/>
                        <w:sz w:val="18"/>
                        <w:szCs w:val="18"/>
                        <w:lang w:val="en-US" w:eastAsia="zh-CN" w:bidi="ar-SA"/>
                      </w:rPr>
                      <w:fldChar w:fldCharType="separate"/>
                    </w:r>
                    <w:r>
                      <w:rPr>
                        <w:rFonts w:ascii="Calibri" w:hAnsi="Calibri" w:eastAsia="宋体" w:cs="Times New Roman"/>
                        <w:kern w:val="2"/>
                        <w:sz w:val="18"/>
                        <w:szCs w:val="18"/>
                        <w:lang w:val="en-US" w:eastAsia="zh-CN" w:bidi="ar-SA"/>
                      </w:rPr>
                      <w:t>10</w:t>
                    </w:r>
                    <w:r>
                      <w:rPr>
                        <w:rFonts w:ascii="Calibri" w:hAnsi="Calibri" w:eastAsia="宋体" w:cs="Times New Roman"/>
                        <w:kern w:val="2"/>
                        <w:sz w:val="18"/>
                        <w:szCs w:val="18"/>
                        <w:lang w:val="en-US" w:eastAsia="zh-CN" w:bidi="ar-SA"/>
                      </w:rPr>
                      <w:fldChar w:fldCharType="end"/>
                    </w:r>
                    <w:r>
                      <w:rPr>
                        <w:rFonts w:hint="eastAsia" w:ascii="Calibri" w:hAnsi="Calibri" w:eastAsia="宋体" w:cs="Times New Roman"/>
                        <w:kern w:val="2"/>
                        <w:sz w:val="18"/>
                        <w:szCs w:val="18"/>
                        <w:lang w:val="en-US" w:eastAsia="zh-CN" w:bidi="ar-SA"/>
                      </w:rPr>
                      <w:t>-</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Calibri" w:hAnsi="Calibri" w:eastAsia="宋体" w:cs="Times New Roman"/>
        <w:kern w:val="2"/>
        <w:sz w:val="18"/>
        <w:szCs w:val="18"/>
        <w:lang w:val="en-US" w:eastAsia="zh-CN" w:bidi="ar-SA"/>
      </w:rPr>
    </w:pPr>
    <w:r>
      <w:rPr>
        <w:rFonts w:ascii="Calibri" w:hAnsi="Calibri"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6055" cy="139700"/>
              <wp:effectExtent l="0" t="0" r="0" b="0"/>
              <wp:wrapNone/>
              <wp:docPr id="43" name="矩形 43"/>
              <wp:cNvGraphicFramePr/>
              <a:graphic xmlns:a="http://schemas.openxmlformats.org/drawingml/2006/main">
                <a:graphicData uri="http://schemas.microsoft.com/office/word/2010/wordprocessingShape">
                  <wps:wsp>
                    <wps:cNvSpPr>
                      <a:spLocks noChangeArrowheads="1"/>
                    </wps:cNvSpPr>
                    <wps:spPr bwMode="auto">
                      <a:xfrm>
                        <a:off x="0" y="0"/>
                        <a:ext cx="186055" cy="139700"/>
                      </a:xfrm>
                      <a:prstGeom prst="rect">
                        <a:avLst/>
                      </a:prstGeom>
                      <a:noFill/>
                      <a:ln>
                        <a:noFill/>
                      </a:ln>
                      <a:effectLst/>
                    </wps:spPr>
                    <wps:txbx>
                      <w:txbxContent>
                        <w:p>
                          <w:pPr>
                            <w:widowControl w:val="0"/>
                            <w:tabs>
                              <w:tab w:val="center" w:pos="4153"/>
                              <w:tab w:val="right" w:pos="8306"/>
                            </w:tabs>
                            <w:snapToGrid w:val="0"/>
                            <w:jc w:val="left"/>
                            <w:rPr>
                              <w:rFonts w:ascii="Calibri" w:hAnsi="Calibri" w:eastAsia="宋体" w:cs="Times New Roman"/>
                              <w:kern w:val="2"/>
                              <w:sz w:val="18"/>
                              <w:szCs w:val="18"/>
                              <w:lang w:val="en-US" w:eastAsia="zh-CN" w:bidi="ar-SA"/>
                            </w:rPr>
                          </w:pPr>
                          <w:r>
                            <w:rPr>
                              <w:rFonts w:hint="eastAsia" w:ascii="Calibri" w:hAnsi="Calibri" w:eastAsia="宋体" w:cs="Times New Roman"/>
                              <w:kern w:val="2"/>
                              <w:sz w:val="18"/>
                              <w:szCs w:val="18"/>
                              <w:lang w:val="en-US" w:eastAsia="zh-CN" w:bidi="ar-SA"/>
                            </w:rPr>
                            <w:t>-</w:t>
                          </w:r>
                          <w:r>
                            <w:rPr>
                              <w:rFonts w:hint="eastAsia" w:ascii="Calibri" w:hAnsi="Calibri" w:eastAsia="宋体" w:cs="Times New Roman"/>
                              <w:kern w:val="2"/>
                              <w:sz w:val="18"/>
                              <w:szCs w:val="18"/>
                              <w:lang w:val="en-US" w:eastAsia="zh-CN" w:bidi="ar-SA"/>
                            </w:rPr>
                            <w:fldChar w:fldCharType="begin"/>
                          </w:r>
                          <w:r>
                            <w:rPr>
                              <w:rFonts w:hint="eastAsia" w:ascii="Calibri" w:hAnsi="Calibri" w:eastAsia="宋体" w:cs="Times New Roman"/>
                              <w:kern w:val="2"/>
                              <w:sz w:val="18"/>
                              <w:szCs w:val="18"/>
                              <w:lang w:val="en-US" w:eastAsia="zh-CN" w:bidi="ar-SA"/>
                            </w:rPr>
                            <w:instrText xml:space="preserve"> PAGE  \* MERGEFORMAT </w:instrText>
                          </w:r>
                          <w:r>
                            <w:rPr>
                              <w:rFonts w:hint="eastAsia" w:ascii="Calibri" w:hAnsi="Calibri" w:eastAsia="宋体" w:cs="Times New Roman"/>
                              <w:kern w:val="2"/>
                              <w:sz w:val="18"/>
                              <w:szCs w:val="18"/>
                              <w:lang w:val="en-US" w:eastAsia="zh-CN" w:bidi="ar-SA"/>
                            </w:rPr>
                            <w:fldChar w:fldCharType="separate"/>
                          </w:r>
                          <w:r>
                            <w:rPr>
                              <w:rFonts w:ascii="Calibri" w:hAnsi="Calibri" w:eastAsia="宋体" w:cs="Times New Roman"/>
                              <w:kern w:val="2"/>
                              <w:sz w:val="18"/>
                              <w:szCs w:val="18"/>
                              <w:lang w:val="en-US" w:eastAsia="zh-CN" w:bidi="ar-SA"/>
                            </w:rPr>
                            <w:t>- 8 -</w:t>
                          </w:r>
                          <w:r>
                            <w:rPr>
                              <w:rFonts w:hint="eastAsia" w:ascii="Calibri" w:hAnsi="Calibri" w:eastAsia="宋体" w:cs="Times New Roman"/>
                              <w:kern w:val="2"/>
                              <w:sz w:val="18"/>
                              <w:szCs w:val="18"/>
                              <w:lang w:val="en-US" w:eastAsia="zh-CN" w:bidi="ar-SA"/>
                            </w:rPr>
                            <w:fldChar w:fldCharType="end"/>
                          </w:r>
                          <w:r>
                            <w:rPr>
                              <w:rFonts w:hint="eastAsia" w:ascii="Calibri" w:hAnsi="Calibri" w:eastAsia="宋体" w:cs="Times New Roman"/>
                              <w:kern w:val="2"/>
                              <w:sz w:val="18"/>
                              <w:szCs w:val="18"/>
                              <w:lang w:val="en-US" w:eastAsia="zh-CN" w:bidi="ar-SA"/>
                            </w:rPr>
                            <w:t>-</w:t>
                          </w:r>
                        </w:p>
                      </w:txbxContent>
                    </wps:txbx>
                    <wps:bodyPr rot="0" vert="horz" wrap="none" lIns="0" tIns="0" rIns="0" bIns="0" anchor="t" anchorCtr="0" upright="1">
                      <a:spAutoFit/>
                    </wps:bodyPr>
                  </wps:wsp>
                </a:graphicData>
              </a:graphic>
            </wp:anchor>
          </w:drawing>
        </mc:Choice>
        <mc:Fallback>
          <w:pict>
            <v:rect id="_x0000_s1026" o:spid="_x0000_s1026" o:spt="1" style="position:absolute;left:0pt;margin-top:0pt;height:11pt;width:14.65pt;mso-position-horizontal:center;mso-position-horizontal-relative:margin;mso-wrap-style:none;z-index:251659264;mso-width-relative:page;mso-height-relative:page;" filled="f" stroked="f" coordsize="21600,21600" o:gfxdata="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OKHO9EAAAAD&#10;AQAADwAAAAAAAAABACAAAAAiAAAAZHJzL2Rvd25yZXYueG1sUEsBAhQAFAAAAAgAh07iQEcW4n3q&#10;AQAAtwMAAA4AAAAAAAAAAQAgAAAAIAEAAGRycy9lMm9Eb2MueG1sUEsFBgAAAAAGAAYAWQEAAHwF&#10;AAAAAA==&#10;">
              <v:fill on="f" focussize="0,0"/>
              <v:stroke on="f"/>
              <v:imagedata o:title=""/>
              <o:lock v:ext="edit" aspectratio="f"/>
              <v:textbox inset="0mm,0mm,0mm,0mm" style="mso-fit-shape-to-text:t;">
                <w:txbxContent>
                  <w:p>
                    <w:pPr>
                      <w:widowControl w:val="0"/>
                      <w:tabs>
                        <w:tab w:val="center" w:pos="4153"/>
                        <w:tab w:val="right" w:pos="8306"/>
                      </w:tabs>
                      <w:snapToGrid w:val="0"/>
                      <w:jc w:val="left"/>
                      <w:rPr>
                        <w:rFonts w:ascii="Calibri" w:hAnsi="Calibri" w:eastAsia="宋体" w:cs="Times New Roman"/>
                        <w:kern w:val="2"/>
                        <w:sz w:val="18"/>
                        <w:szCs w:val="18"/>
                        <w:lang w:val="en-US" w:eastAsia="zh-CN" w:bidi="ar-SA"/>
                      </w:rPr>
                    </w:pPr>
                    <w:r>
                      <w:rPr>
                        <w:rFonts w:hint="eastAsia" w:ascii="Calibri" w:hAnsi="Calibri" w:eastAsia="宋体" w:cs="Times New Roman"/>
                        <w:kern w:val="2"/>
                        <w:sz w:val="18"/>
                        <w:szCs w:val="18"/>
                        <w:lang w:val="en-US" w:eastAsia="zh-CN" w:bidi="ar-SA"/>
                      </w:rPr>
                      <w:t>-</w:t>
                    </w:r>
                    <w:r>
                      <w:rPr>
                        <w:rFonts w:hint="eastAsia" w:ascii="Calibri" w:hAnsi="Calibri" w:eastAsia="宋体" w:cs="Times New Roman"/>
                        <w:kern w:val="2"/>
                        <w:sz w:val="18"/>
                        <w:szCs w:val="18"/>
                        <w:lang w:val="en-US" w:eastAsia="zh-CN" w:bidi="ar-SA"/>
                      </w:rPr>
                      <w:fldChar w:fldCharType="begin"/>
                    </w:r>
                    <w:r>
                      <w:rPr>
                        <w:rFonts w:hint="eastAsia" w:ascii="Calibri" w:hAnsi="Calibri" w:eastAsia="宋体" w:cs="Times New Roman"/>
                        <w:kern w:val="2"/>
                        <w:sz w:val="18"/>
                        <w:szCs w:val="18"/>
                        <w:lang w:val="en-US" w:eastAsia="zh-CN" w:bidi="ar-SA"/>
                      </w:rPr>
                      <w:instrText xml:space="preserve"> PAGE  \* MERGEFORMAT </w:instrText>
                    </w:r>
                    <w:r>
                      <w:rPr>
                        <w:rFonts w:hint="eastAsia" w:ascii="Calibri" w:hAnsi="Calibri" w:eastAsia="宋体" w:cs="Times New Roman"/>
                        <w:kern w:val="2"/>
                        <w:sz w:val="18"/>
                        <w:szCs w:val="18"/>
                        <w:lang w:val="en-US" w:eastAsia="zh-CN" w:bidi="ar-SA"/>
                      </w:rPr>
                      <w:fldChar w:fldCharType="separate"/>
                    </w:r>
                    <w:r>
                      <w:rPr>
                        <w:rFonts w:ascii="Calibri" w:hAnsi="Calibri" w:eastAsia="宋体" w:cs="Times New Roman"/>
                        <w:kern w:val="2"/>
                        <w:sz w:val="18"/>
                        <w:szCs w:val="18"/>
                        <w:lang w:val="en-US" w:eastAsia="zh-CN" w:bidi="ar-SA"/>
                      </w:rPr>
                      <w:t>- 8 -</w:t>
                    </w:r>
                    <w:r>
                      <w:rPr>
                        <w:rFonts w:hint="eastAsia" w:ascii="Calibri" w:hAnsi="Calibri" w:eastAsia="宋体" w:cs="Times New Roman"/>
                        <w:kern w:val="2"/>
                        <w:sz w:val="18"/>
                        <w:szCs w:val="18"/>
                        <w:lang w:val="en-US" w:eastAsia="zh-CN" w:bidi="ar-SA"/>
                      </w:rPr>
                      <w:fldChar w:fldCharType="end"/>
                    </w:r>
                    <w:r>
                      <w:rPr>
                        <w:rFonts w:hint="eastAsia" w:ascii="Calibri" w:hAnsi="Calibri" w:eastAsia="宋体" w:cs="Times New Roman"/>
                        <w:kern w:val="2"/>
                        <w:sz w:val="18"/>
                        <w:szCs w:val="18"/>
                        <w:lang w:val="en-US" w:eastAsia="zh-CN" w:bidi="ar-SA"/>
                      </w:rPr>
                      <w:t>-</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40" w:lineRule="exact"/>
      <w:ind w:right="195" w:firstLine="420" w:firstLineChars="150"/>
      <w:jc w:val="right"/>
      <w:rPr>
        <w:rFonts w:ascii="仿宋_GB2312" w:hAnsi="Calibri" w:eastAsia="仿宋_GB2312" w:cs="Times New Roman"/>
        <w:kern w:val="2"/>
        <w:sz w:val="28"/>
        <w:szCs w:val="24"/>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40" w:lineRule="exact"/>
      <w:ind w:right="195" w:firstLine="420" w:firstLineChars="150"/>
      <w:jc w:val="both"/>
      <w:rPr>
        <w:rFonts w:ascii="仿宋_GB2312" w:hAnsi="Calibri" w:eastAsia="仿宋_GB2312" w:cs="Times New Roman"/>
        <w:kern w:val="2"/>
        <w:sz w:val="28"/>
        <w:szCs w:val="24"/>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3703B"/>
    <w:multiLevelType w:val="singleLevel"/>
    <w:tmpl w:val="5343703B"/>
    <w:lvl w:ilvl="0" w:tentative="0">
      <w:start w:val="1"/>
      <w:numFmt w:val="chineseCountingThousand"/>
      <w:lvlText w:val="(%1)"/>
      <w:lvlJc w:val="left"/>
      <w:pPr>
        <w:ind w:left="420" w:hanging="420"/>
      </w:pPr>
    </w:lvl>
  </w:abstractNum>
  <w:abstractNum w:abstractNumId="1">
    <w:nsid w:val="59599A4B"/>
    <w:multiLevelType w:val="singleLevel"/>
    <w:tmpl w:val="59599A4B"/>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F03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Office_11.1.0.8663_F1E327BC-269C-435d-A152-05C5408002CA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2020-05-25T06:51:24Z</dcterms:created>
  <dc:creator>Administrator</dc:creator>
  <cp:lastModifiedBy>高雅(6350119)</cp:lastModifiedBy>
  <dcterms:modified xsi:type="dcterms:W3CDTF">2020-05-25T07:01:36Z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2052-11.1.0.8663</vt:lpwstr>
  </property>
</Properties>
</file>