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D2" w:rsidRDefault="008D5C26">
      <w:pPr>
        <w:spacing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台前德商村镇银行股份有限公司</w:t>
      </w:r>
      <w:r>
        <w:rPr>
          <w:rFonts w:ascii="方正小标宋_GBK" w:eastAsia="方正小标宋_GBK" w:hAnsi="方正小标宋_GBK" w:cs="方正小标宋_GBK" w:hint="eastAsia"/>
          <w:sz w:val="36"/>
          <w:szCs w:val="36"/>
        </w:rPr>
        <w:t>2022</w:t>
      </w:r>
      <w:r>
        <w:rPr>
          <w:rFonts w:ascii="方正小标宋_GBK" w:eastAsia="方正小标宋_GBK" w:hAnsi="方正小标宋_GBK" w:cs="方正小标宋_GBK" w:hint="eastAsia"/>
          <w:sz w:val="36"/>
          <w:szCs w:val="36"/>
        </w:rPr>
        <w:t>年度报告</w:t>
      </w:r>
    </w:p>
    <w:p w:rsidR="000643D2" w:rsidRDefault="000643D2">
      <w:pPr>
        <w:spacing w:line="520" w:lineRule="exact"/>
        <w:jc w:val="center"/>
        <w:rPr>
          <w:rFonts w:eastAsia="黑体"/>
          <w:kern w:val="0"/>
          <w:sz w:val="32"/>
          <w:szCs w:val="32"/>
        </w:rPr>
      </w:pPr>
    </w:p>
    <w:p w:rsidR="000643D2" w:rsidRDefault="008D5C26">
      <w:pPr>
        <w:spacing w:line="520" w:lineRule="exact"/>
        <w:jc w:val="center"/>
        <w:rPr>
          <w:rFonts w:eastAsia="黑体"/>
          <w:sz w:val="32"/>
          <w:szCs w:val="32"/>
        </w:rPr>
      </w:pPr>
      <w:r>
        <w:rPr>
          <w:rFonts w:eastAsia="黑体"/>
          <w:kern w:val="0"/>
          <w:sz w:val="32"/>
          <w:szCs w:val="32"/>
        </w:rPr>
        <w:t>第一章</w:t>
      </w:r>
      <w:r>
        <w:rPr>
          <w:rFonts w:eastAsia="黑体" w:hint="eastAsia"/>
          <w:kern w:val="0"/>
          <w:sz w:val="32"/>
          <w:szCs w:val="32"/>
        </w:rPr>
        <w:t xml:space="preserve"> </w:t>
      </w:r>
      <w:r>
        <w:rPr>
          <w:rFonts w:eastAsia="黑体"/>
          <w:sz w:val="32"/>
          <w:szCs w:val="32"/>
        </w:rPr>
        <w:t>重要提示</w:t>
      </w:r>
    </w:p>
    <w:p w:rsidR="000643D2" w:rsidRDefault="008D5C26">
      <w:pPr>
        <w:spacing w:line="560" w:lineRule="exact"/>
        <w:ind w:firstLineChars="200" w:firstLine="640"/>
        <w:rPr>
          <w:rFonts w:eastAsia="仿宋_GB2312"/>
          <w:kern w:val="0"/>
          <w:sz w:val="32"/>
          <w:szCs w:val="32"/>
        </w:rPr>
      </w:pPr>
      <w:r>
        <w:rPr>
          <w:rFonts w:eastAsia="仿宋_GB2312" w:hint="eastAsia"/>
          <w:kern w:val="0"/>
          <w:sz w:val="32"/>
          <w:szCs w:val="32"/>
        </w:rPr>
        <w:t>本报告经</w:t>
      </w:r>
      <w:r>
        <w:rPr>
          <w:rFonts w:eastAsia="仿宋_GB2312"/>
          <w:kern w:val="0"/>
          <w:sz w:val="32"/>
          <w:szCs w:val="32"/>
        </w:rPr>
        <w:t>台前德商村镇银行股份有限公司（以下称</w:t>
      </w:r>
      <w:r>
        <w:rPr>
          <w:rFonts w:eastAsia="仿宋_GB2312"/>
          <w:kern w:val="0"/>
          <w:sz w:val="32"/>
          <w:szCs w:val="32"/>
        </w:rPr>
        <w:t>“</w:t>
      </w:r>
      <w:r>
        <w:rPr>
          <w:rFonts w:eastAsia="仿宋_GB2312"/>
          <w:kern w:val="0"/>
          <w:sz w:val="32"/>
          <w:szCs w:val="32"/>
        </w:rPr>
        <w:t>本行</w:t>
      </w:r>
      <w:r>
        <w:rPr>
          <w:rFonts w:eastAsia="仿宋_GB2312"/>
          <w:kern w:val="0"/>
          <w:sz w:val="32"/>
          <w:szCs w:val="32"/>
        </w:rPr>
        <w:t>”</w:t>
      </w:r>
      <w:r>
        <w:rPr>
          <w:rFonts w:eastAsia="仿宋_GB2312"/>
          <w:kern w:val="0"/>
          <w:sz w:val="32"/>
          <w:szCs w:val="32"/>
        </w:rPr>
        <w:t>）</w:t>
      </w:r>
      <w:r>
        <w:rPr>
          <w:rFonts w:eastAsia="仿宋_GB2312" w:hint="eastAsia"/>
          <w:kern w:val="0"/>
          <w:sz w:val="32"/>
          <w:szCs w:val="32"/>
        </w:rPr>
        <w:t>第三届董事会第十三次会议审议通过。</w:t>
      </w:r>
      <w:r>
        <w:rPr>
          <w:rFonts w:eastAsia="仿宋_GB2312"/>
          <w:kern w:val="0"/>
          <w:sz w:val="32"/>
          <w:szCs w:val="32"/>
        </w:rPr>
        <w:t>董事会保证本报告所载资料不存在任何</w:t>
      </w:r>
      <w:r>
        <w:rPr>
          <w:rFonts w:eastAsia="仿宋_GB2312"/>
          <w:sz w:val="32"/>
          <w:szCs w:val="32"/>
        </w:rPr>
        <w:t>虚假记载、误导性陈述或者重大遗漏</w:t>
      </w:r>
      <w:r>
        <w:rPr>
          <w:rFonts w:eastAsia="仿宋_GB2312"/>
          <w:kern w:val="0"/>
          <w:sz w:val="32"/>
          <w:szCs w:val="32"/>
        </w:rPr>
        <w:t>，并对其内容的真实性、准确性和完整性承担个别及连带责任。</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本行年度财务报告已经</w:t>
      </w:r>
      <w:r>
        <w:rPr>
          <w:rFonts w:eastAsia="仿宋_GB2312" w:hint="eastAsia"/>
          <w:kern w:val="0"/>
          <w:sz w:val="32"/>
          <w:szCs w:val="32"/>
        </w:rPr>
        <w:t>上会会计师事务所（特殊普通合伙）浙江分所</w:t>
      </w:r>
      <w:r>
        <w:rPr>
          <w:rFonts w:eastAsia="仿宋_GB2312"/>
          <w:kern w:val="0"/>
          <w:sz w:val="32"/>
          <w:szCs w:val="32"/>
        </w:rPr>
        <w:t>根据中国注册会计师独立审计准则审计并出具了标准无保留意见的审计报告。</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本行董事长吴水荣、行长丁林春、财务负责人孙玉格声明并保证年度报告中财务报告的真实、完整。</w:t>
      </w:r>
    </w:p>
    <w:p w:rsidR="000643D2" w:rsidRDefault="008D5C26">
      <w:pPr>
        <w:spacing w:line="520" w:lineRule="exact"/>
        <w:jc w:val="center"/>
        <w:rPr>
          <w:rFonts w:eastAsia="黑体"/>
          <w:kern w:val="0"/>
          <w:sz w:val="32"/>
          <w:szCs w:val="32"/>
        </w:rPr>
      </w:pPr>
      <w:r>
        <w:rPr>
          <w:rFonts w:eastAsia="黑体"/>
          <w:kern w:val="0"/>
          <w:sz w:val="32"/>
          <w:szCs w:val="32"/>
        </w:rPr>
        <w:t>第二章</w:t>
      </w:r>
      <w:r>
        <w:rPr>
          <w:rFonts w:eastAsia="黑体" w:hint="eastAsia"/>
          <w:kern w:val="0"/>
          <w:sz w:val="32"/>
          <w:szCs w:val="32"/>
        </w:rPr>
        <w:t xml:space="preserve"> </w:t>
      </w:r>
      <w:r>
        <w:rPr>
          <w:rFonts w:eastAsia="黑体"/>
          <w:kern w:val="0"/>
          <w:sz w:val="32"/>
          <w:szCs w:val="32"/>
        </w:rPr>
        <w:t>公司简介</w:t>
      </w:r>
    </w:p>
    <w:p w:rsidR="000643D2" w:rsidRDefault="008D5C26">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一、本行简介</w:t>
      </w:r>
    </w:p>
    <w:p w:rsidR="000643D2" w:rsidRDefault="008D5C26">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（一）法定名称</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中文名称：台前德商村镇银行股份有限公司（简称：台前德商村镇银行）</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英文名称：</w:t>
      </w:r>
      <w:r>
        <w:rPr>
          <w:rFonts w:ascii="Times New Roman" w:eastAsia="仿宋_GB2312" w:hAnsi="Times New Roman"/>
          <w:kern w:val="0"/>
          <w:sz w:val="32"/>
          <w:szCs w:val="32"/>
        </w:rPr>
        <w:t>TaiQian DeShang County Bank Co.,Ltd.</w:t>
      </w:r>
    </w:p>
    <w:p w:rsidR="000643D2" w:rsidRDefault="008D5C26">
      <w:pPr>
        <w:spacing w:line="560" w:lineRule="exact"/>
        <w:ind w:firstLineChars="200" w:firstLine="643"/>
        <w:rPr>
          <w:rFonts w:ascii="Times New Roman" w:eastAsia="仿宋_GB2312" w:hAnsi="Times New Roman"/>
          <w:kern w:val="0"/>
          <w:sz w:val="32"/>
          <w:szCs w:val="32"/>
        </w:rPr>
      </w:pPr>
      <w:r>
        <w:rPr>
          <w:rFonts w:ascii="Times New Roman" w:eastAsia="楷体_GB2312" w:hAnsi="Times New Roman"/>
          <w:b/>
          <w:sz w:val="32"/>
          <w:szCs w:val="32"/>
        </w:rPr>
        <w:t>（二）法定代表人：</w:t>
      </w:r>
      <w:r>
        <w:rPr>
          <w:rFonts w:ascii="Times New Roman" w:eastAsia="仿宋_GB2312" w:hAnsi="Times New Roman"/>
          <w:kern w:val="0"/>
          <w:sz w:val="32"/>
          <w:szCs w:val="32"/>
        </w:rPr>
        <w:t>吴水荣</w:t>
      </w:r>
    </w:p>
    <w:p w:rsidR="000643D2" w:rsidRDefault="008D5C26">
      <w:pPr>
        <w:spacing w:line="560" w:lineRule="exact"/>
        <w:ind w:firstLineChars="200" w:firstLine="643"/>
        <w:rPr>
          <w:rFonts w:ascii="Times New Roman" w:eastAsia="仿宋_GB2312" w:hAnsi="Times New Roman"/>
          <w:bCs/>
          <w:sz w:val="32"/>
          <w:szCs w:val="32"/>
        </w:rPr>
      </w:pPr>
      <w:r>
        <w:rPr>
          <w:rFonts w:ascii="Times New Roman" w:eastAsia="楷体_GB2312" w:hAnsi="Times New Roman"/>
          <w:b/>
          <w:sz w:val="32"/>
          <w:szCs w:val="32"/>
        </w:rPr>
        <w:t>（三）本行注册及办公地址：</w:t>
      </w:r>
      <w:r>
        <w:rPr>
          <w:rFonts w:ascii="Times New Roman" w:eastAsia="仿宋_GB2312" w:hAnsi="Times New Roman"/>
          <w:bCs/>
          <w:sz w:val="32"/>
          <w:szCs w:val="32"/>
        </w:rPr>
        <w:t>台前县郑吴路与金水路交叉口</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邮政编码：</w:t>
      </w:r>
      <w:r>
        <w:rPr>
          <w:rFonts w:ascii="Times New Roman" w:eastAsia="仿宋_GB2312" w:hAnsi="Times New Roman"/>
          <w:kern w:val="0"/>
          <w:sz w:val="32"/>
          <w:szCs w:val="32"/>
        </w:rPr>
        <w:t>457600</w:t>
      </w:r>
    </w:p>
    <w:p w:rsidR="000643D2" w:rsidRDefault="008D5C26">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（四）本行选定的信息披露方式</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年度报告披露的网站网址：</w:t>
      </w:r>
      <w:r>
        <w:rPr>
          <w:rFonts w:ascii="Times New Roman" w:eastAsia="仿宋_GB2312" w:hAnsi="Times New Roman"/>
          <w:kern w:val="0"/>
          <w:sz w:val="32"/>
          <w:szCs w:val="32"/>
        </w:rPr>
        <w:t>https://www.dsczbank.com</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年度报告备置地点：本行办公室及各主要营业场所</w:t>
      </w:r>
    </w:p>
    <w:p w:rsidR="000643D2" w:rsidRDefault="008D5C26">
      <w:pPr>
        <w:spacing w:line="560" w:lineRule="exact"/>
        <w:ind w:firstLineChars="200" w:firstLine="640"/>
        <w:rPr>
          <w:rFonts w:ascii="Times New Roman" w:eastAsia="仿宋_GB2312" w:hAnsi="Times New Roman"/>
          <w:color w:val="0000FF"/>
          <w:kern w:val="0"/>
          <w:sz w:val="32"/>
          <w:szCs w:val="32"/>
        </w:rPr>
      </w:pPr>
      <w:r>
        <w:rPr>
          <w:rFonts w:ascii="Times New Roman" w:eastAsia="仿宋_GB2312" w:hAnsi="Times New Roman"/>
          <w:kern w:val="0"/>
          <w:sz w:val="32"/>
          <w:szCs w:val="32"/>
        </w:rPr>
        <w:t>信息披露事务联系人：田新聚</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联系电话：</w:t>
      </w:r>
      <w:r>
        <w:rPr>
          <w:rFonts w:ascii="Times New Roman" w:eastAsia="仿宋_GB2312" w:hAnsi="Times New Roman"/>
          <w:kern w:val="0"/>
          <w:sz w:val="32"/>
          <w:szCs w:val="32"/>
        </w:rPr>
        <w:t xml:space="preserve">0393-2667007 </w:t>
      </w:r>
      <w:r>
        <w:rPr>
          <w:rFonts w:ascii="Times New Roman" w:eastAsia="仿宋_GB2312" w:hAnsi="Times New Roman"/>
          <w:kern w:val="0"/>
          <w:sz w:val="32"/>
          <w:szCs w:val="32"/>
        </w:rPr>
        <w:t>传真：</w:t>
      </w:r>
      <w:r>
        <w:rPr>
          <w:rFonts w:ascii="Times New Roman" w:eastAsia="仿宋_GB2312" w:hAnsi="Times New Roman"/>
          <w:kern w:val="0"/>
          <w:sz w:val="32"/>
          <w:szCs w:val="32"/>
        </w:rPr>
        <w:t>0393-2888088</w:t>
      </w:r>
    </w:p>
    <w:p w:rsidR="000643D2" w:rsidRDefault="008D5C26">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（五）本行聘请的会计师事务所名称及其住址</w:t>
      </w:r>
    </w:p>
    <w:p w:rsidR="000643D2" w:rsidRDefault="008D5C26">
      <w:pPr>
        <w:spacing w:line="560" w:lineRule="exact"/>
        <w:ind w:firstLineChars="200" w:firstLine="640"/>
        <w:rPr>
          <w:rFonts w:ascii="Times New Roman" w:eastAsia="仿宋_GB2312" w:hAnsi="Times New Roman"/>
          <w:color w:val="0000FF"/>
          <w:kern w:val="0"/>
          <w:sz w:val="32"/>
          <w:szCs w:val="32"/>
        </w:rPr>
      </w:pPr>
      <w:r>
        <w:rPr>
          <w:rFonts w:ascii="Times New Roman" w:eastAsia="仿宋_GB2312" w:hAnsi="Times New Roman"/>
          <w:kern w:val="0"/>
          <w:sz w:val="32"/>
          <w:szCs w:val="32"/>
        </w:rPr>
        <w:t>名称：上会会计师事务所（特殊普通合伙）浙江分所</w:t>
      </w:r>
    </w:p>
    <w:p w:rsidR="000643D2" w:rsidRDefault="008D5C26">
      <w:pPr>
        <w:spacing w:line="560" w:lineRule="exact"/>
        <w:ind w:firstLineChars="200" w:firstLine="640"/>
        <w:rPr>
          <w:rFonts w:ascii="Times New Roman" w:eastAsia="仿宋_GB2312" w:hAnsi="Times New Roman"/>
          <w:color w:val="0000FF"/>
          <w:kern w:val="0"/>
          <w:sz w:val="32"/>
          <w:szCs w:val="32"/>
        </w:rPr>
      </w:pPr>
      <w:r>
        <w:rPr>
          <w:rFonts w:ascii="Times New Roman" w:eastAsia="仿宋_GB2312" w:hAnsi="Times New Roman"/>
          <w:kern w:val="0"/>
          <w:sz w:val="32"/>
          <w:szCs w:val="32"/>
        </w:rPr>
        <w:t>地址：浙江省杭州市马塍路</w:t>
      </w:r>
      <w:r>
        <w:rPr>
          <w:rFonts w:ascii="Times New Roman" w:eastAsia="仿宋_GB2312" w:hAnsi="Times New Roman"/>
          <w:kern w:val="0"/>
          <w:sz w:val="32"/>
          <w:szCs w:val="32"/>
        </w:rPr>
        <w:t>36</w:t>
      </w:r>
      <w:r>
        <w:rPr>
          <w:rFonts w:ascii="Times New Roman" w:eastAsia="仿宋_GB2312" w:hAnsi="Times New Roman"/>
          <w:kern w:val="0"/>
          <w:sz w:val="32"/>
          <w:szCs w:val="32"/>
        </w:rPr>
        <w:t>号</w:t>
      </w:r>
      <w:r>
        <w:rPr>
          <w:rFonts w:ascii="Times New Roman" w:eastAsia="仿宋_GB2312" w:hAnsi="Times New Roman"/>
          <w:kern w:val="0"/>
          <w:sz w:val="32"/>
          <w:szCs w:val="32"/>
        </w:rPr>
        <w:t>3</w:t>
      </w:r>
      <w:r>
        <w:rPr>
          <w:rFonts w:ascii="Times New Roman" w:eastAsia="仿宋_GB2312" w:hAnsi="Times New Roman"/>
          <w:kern w:val="0"/>
          <w:sz w:val="32"/>
          <w:szCs w:val="32"/>
        </w:rPr>
        <w:t>幢</w:t>
      </w:r>
      <w:r>
        <w:rPr>
          <w:rFonts w:ascii="Times New Roman" w:eastAsia="仿宋_GB2312" w:hAnsi="Times New Roman"/>
          <w:kern w:val="0"/>
          <w:sz w:val="32"/>
          <w:szCs w:val="32"/>
        </w:rPr>
        <w:t>10</w:t>
      </w:r>
      <w:r>
        <w:rPr>
          <w:rFonts w:ascii="Times New Roman" w:eastAsia="仿宋_GB2312" w:hAnsi="Times New Roman"/>
          <w:kern w:val="0"/>
          <w:sz w:val="32"/>
          <w:szCs w:val="32"/>
        </w:rPr>
        <w:t>层</w:t>
      </w:r>
    </w:p>
    <w:p w:rsidR="000643D2" w:rsidRDefault="008D5C26">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（六）从业人员构成情况</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至报告期末，本行在岗员工</w:t>
      </w:r>
      <w:r>
        <w:rPr>
          <w:rFonts w:ascii="Times New Roman" w:eastAsia="仿宋_GB2312" w:hAnsi="Times New Roman"/>
          <w:kern w:val="0"/>
          <w:sz w:val="32"/>
          <w:szCs w:val="32"/>
        </w:rPr>
        <w:t>105</w:t>
      </w:r>
      <w:r>
        <w:rPr>
          <w:rFonts w:ascii="Times New Roman" w:eastAsia="仿宋_GB2312" w:hAnsi="Times New Roman"/>
          <w:kern w:val="0"/>
          <w:sz w:val="32"/>
          <w:szCs w:val="32"/>
        </w:rPr>
        <w:t>人。其中：中层以上管理人员</w:t>
      </w:r>
      <w:r>
        <w:rPr>
          <w:rFonts w:ascii="Times New Roman" w:eastAsia="仿宋_GB2312" w:hAnsi="Times New Roman"/>
          <w:kern w:val="0"/>
          <w:sz w:val="32"/>
          <w:szCs w:val="32"/>
        </w:rPr>
        <w:t>20</w:t>
      </w:r>
      <w:r>
        <w:rPr>
          <w:rFonts w:ascii="Times New Roman" w:eastAsia="仿宋_GB2312" w:hAnsi="Times New Roman"/>
          <w:kern w:val="0"/>
          <w:sz w:val="32"/>
          <w:szCs w:val="32"/>
        </w:rPr>
        <w:t>人，占在岗员工的</w:t>
      </w:r>
      <w:r>
        <w:rPr>
          <w:rFonts w:ascii="Times New Roman" w:eastAsia="仿宋_GB2312" w:hAnsi="Times New Roman"/>
          <w:kern w:val="0"/>
          <w:sz w:val="32"/>
          <w:szCs w:val="32"/>
        </w:rPr>
        <w:t>19.05%</w:t>
      </w:r>
      <w:r>
        <w:rPr>
          <w:rFonts w:ascii="Times New Roman" w:eastAsia="仿宋_GB2312" w:hAnsi="Times New Roman"/>
          <w:kern w:val="0"/>
          <w:sz w:val="32"/>
          <w:szCs w:val="32"/>
        </w:rPr>
        <w:t>；客户经理</w:t>
      </w:r>
      <w:r>
        <w:rPr>
          <w:rFonts w:ascii="Times New Roman" w:eastAsia="仿宋_GB2312" w:hAnsi="Times New Roman"/>
          <w:kern w:val="0"/>
          <w:sz w:val="32"/>
          <w:szCs w:val="32"/>
        </w:rPr>
        <w:t>32</w:t>
      </w:r>
      <w:r>
        <w:rPr>
          <w:rFonts w:ascii="Times New Roman" w:eastAsia="仿宋_GB2312" w:hAnsi="Times New Roman"/>
          <w:kern w:val="0"/>
          <w:sz w:val="32"/>
          <w:szCs w:val="32"/>
        </w:rPr>
        <w:t>人，占在岗员工的</w:t>
      </w:r>
      <w:r>
        <w:rPr>
          <w:rFonts w:ascii="Times New Roman" w:eastAsia="仿宋_GB2312" w:hAnsi="Times New Roman"/>
          <w:kern w:val="0"/>
          <w:sz w:val="32"/>
          <w:szCs w:val="32"/>
        </w:rPr>
        <w:t>30.48%</w:t>
      </w:r>
      <w:r>
        <w:rPr>
          <w:rFonts w:ascii="Times New Roman" w:eastAsia="仿宋_GB2312" w:hAnsi="Times New Roman"/>
          <w:kern w:val="0"/>
          <w:sz w:val="32"/>
          <w:szCs w:val="32"/>
        </w:rPr>
        <w:t>；综合柜员</w:t>
      </w:r>
      <w:r>
        <w:rPr>
          <w:rFonts w:ascii="Times New Roman" w:eastAsia="仿宋_GB2312" w:hAnsi="Times New Roman"/>
          <w:kern w:val="0"/>
          <w:sz w:val="32"/>
          <w:szCs w:val="32"/>
        </w:rPr>
        <w:t>40</w:t>
      </w:r>
      <w:r>
        <w:rPr>
          <w:rFonts w:ascii="Times New Roman" w:eastAsia="仿宋_GB2312" w:hAnsi="Times New Roman"/>
          <w:kern w:val="0"/>
          <w:sz w:val="32"/>
          <w:szCs w:val="32"/>
        </w:rPr>
        <w:t>人，占在岗员工的</w:t>
      </w:r>
      <w:r>
        <w:rPr>
          <w:rFonts w:ascii="Times New Roman" w:eastAsia="仿宋_GB2312" w:hAnsi="Times New Roman"/>
          <w:kern w:val="0"/>
          <w:sz w:val="32"/>
          <w:szCs w:val="32"/>
        </w:rPr>
        <w:t>38.1%</w:t>
      </w:r>
      <w:r>
        <w:rPr>
          <w:rFonts w:ascii="Times New Roman" w:eastAsia="仿宋_GB2312" w:hAnsi="Times New Roman"/>
          <w:kern w:val="0"/>
          <w:sz w:val="32"/>
          <w:szCs w:val="32"/>
        </w:rPr>
        <w:t>；大学及以上学历</w:t>
      </w:r>
      <w:r>
        <w:rPr>
          <w:rFonts w:ascii="Times New Roman" w:eastAsia="仿宋_GB2312" w:hAnsi="Times New Roman"/>
          <w:kern w:val="0"/>
          <w:sz w:val="32"/>
          <w:szCs w:val="32"/>
        </w:rPr>
        <w:t>97</w:t>
      </w:r>
      <w:r>
        <w:rPr>
          <w:rFonts w:ascii="Times New Roman" w:eastAsia="仿宋_GB2312" w:hAnsi="Times New Roman"/>
          <w:kern w:val="0"/>
          <w:sz w:val="32"/>
          <w:szCs w:val="32"/>
        </w:rPr>
        <w:t>人，占在岗员工的</w:t>
      </w:r>
      <w:r>
        <w:rPr>
          <w:rFonts w:ascii="Times New Roman" w:eastAsia="仿宋_GB2312" w:hAnsi="Times New Roman"/>
          <w:kern w:val="0"/>
          <w:sz w:val="32"/>
          <w:szCs w:val="32"/>
        </w:rPr>
        <w:t>92.38%</w:t>
      </w:r>
      <w:r>
        <w:rPr>
          <w:rFonts w:ascii="Times New Roman" w:eastAsia="仿宋_GB2312" w:hAnsi="Times New Roman"/>
          <w:kern w:val="0"/>
          <w:sz w:val="32"/>
          <w:szCs w:val="32"/>
        </w:rPr>
        <w:t>；大专学历</w:t>
      </w:r>
      <w:r>
        <w:rPr>
          <w:rFonts w:ascii="Times New Roman" w:eastAsia="仿宋_GB2312" w:hAnsi="Times New Roman"/>
          <w:kern w:val="0"/>
          <w:sz w:val="32"/>
          <w:szCs w:val="32"/>
        </w:rPr>
        <w:t>8</w:t>
      </w:r>
      <w:r>
        <w:rPr>
          <w:rFonts w:ascii="Times New Roman" w:eastAsia="仿宋_GB2312" w:hAnsi="Times New Roman"/>
          <w:kern w:val="0"/>
          <w:sz w:val="32"/>
          <w:szCs w:val="32"/>
        </w:rPr>
        <w:t>人，占在岗员工的</w:t>
      </w:r>
      <w:r>
        <w:rPr>
          <w:rFonts w:ascii="Times New Roman" w:eastAsia="仿宋_GB2312" w:hAnsi="Times New Roman"/>
          <w:kern w:val="0"/>
          <w:sz w:val="32"/>
          <w:szCs w:val="32"/>
        </w:rPr>
        <w:t>7.62%</w:t>
      </w:r>
      <w:r>
        <w:rPr>
          <w:rFonts w:ascii="Times New Roman" w:eastAsia="仿宋_GB2312" w:hAnsi="Times New Roman"/>
          <w:kern w:val="0"/>
          <w:sz w:val="32"/>
          <w:szCs w:val="32"/>
        </w:rPr>
        <w:t>。</w:t>
      </w:r>
    </w:p>
    <w:p w:rsidR="000643D2" w:rsidRDefault="008D5C26">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（七）其他有关资料</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金融许可证机构编码：</w:t>
      </w:r>
      <w:r>
        <w:rPr>
          <w:rFonts w:ascii="Times New Roman" w:eastAsia="仿宋_GB2312" w:hAnsi="Times New Roman"/>
          <w:kern w:val="0"/>
          <w:sz w:val="32"/>
          <w:szCs w:val="32"/>
        </w:rPr>
        <w:t>S0059H341090001</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批准成立日期：</w:t>
      </w:r>
      <w:r>
        <w:rPr>
          <w:rFonts w:ascii="Times New Roman" w:eastAsia="仿宋_GB2312" w:hAnsi="Times New Roman"/>
          <w:kern w:val="0"/>
          <w:sz w:val="32"/>
          <w:szCs w:val="32"/>
        </w:rPr>
        <w:t>2014</w:t>
      </w:r>
      <w:r>
        <w:rPr>
          <w:rFonts w:ascii="Times New Roman" w:eastAsia="仿宋_GB2312" w:hAnsi="Times New Roman"/>
          <w:kern w:val="0"/>
          <w:sz w:val="32"/>
          <w:szCs w:val="32"/>
        </w:rPr>
        <w:t>年</w:t>
      </w:r>
      <w:r>
        <w:rPr>
          <w:rFonts w:ascii="Times New Roman" w:eastAsia="仿宋_GB2312" w:hAnsi="Times New Roman"/>
          <w:kern w:val="0"/>
          <w:sz w:val="32"/>
          <w:szCs w:val="32"/>
        </w:rPr>
        <w:t>01</w:t>
      </w:r>
      <w:r>
        <w:rPr>
          <w:rFonts w:ascii="Times New Roman" w:eastAsia="仿宋_GB2312" w:hAnsi="Times New Roman"/>
          <w:kern w:val="0"/>
          <w:sz w:val="32"/>
          <w:szCs w:val="32"/>
        </w:rPr>
        <w:t>月</w:t>
      </w:r>
      <w:r>
        <w:rPr>
          <w:rFonts w:ascii="Times New Roman" w:eastAsia="仿宋_GB2312" w:hAnsi="Times New Roman"/>
          <w:kern w:val="0"/>
          <w:sz w:val="32"/>
          <w:szCs w:val="32"/>
        </w:rPr>
        <w:t>24</w:t>
      </w:r>
      <w:r>
        <w:rPr>
          <w:rFonts w:ascii="Times New Roman" w:eastAsia="仿宋_GB2312" w:hAnsi="Times New Roman"/>
          <w:kern w:val="0"/>
          <w:sz w:val="32"/>
          <w:szCs w:val="32"/>
        </w:rPr>
        <w:t>日</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color w:val="000000"/>
          <w:sz w:val="32"/>
          <w:szCs w:val="32"/>
        </w:rPr>
        <w:t>注册地址</w:t>
      </w:r>
      <w:r>
        <w:rPr>
          <w:rFonts w:ascii="Times New Roman" w:eastAsia="仿宋_GB2312" w:hAnsi="Times New Roman"/>
          <w:color w:val="000000"/>
          <w:sz w:val="32"/>
          <w:szCs w:val="32"/>
        </w:rPr>
        <w:t>:</w:t>
      </w:r>
      <w:r>
        <w:rPr>
          <w:rFonts w:ascii="Times New Roman" w:eastAsia="仿宋_GB2312" w:hAnsi="Times New Roman"/>
          <w:kern w:val="0"/>
          <w:sz w:val="32"/>
          <w:szCs w:val="32"/>
        </w:rPr>
        <w:t>台前县郑吴路与金水路交叉口东北角</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注册资金：人民币捌仟万元整</w:t>
      </w:r>
      <w:r>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80,000,000.00)</w:t>
      </w:r>
      <w:r>
        <w:rPr>
          <w:rFonts w:ascii="Times New Roman" w:eastAsia="仿宋_GB2312" w:hAnsi="Times New Roman"/>
          <w:kern w:val="0"/>
          <w:sz w:val="32"/>
          <w:szCs w:val="32"/>
        </w:rPr>
        <w:t>。</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统一社会信用代码：</w:t>
      </w:r>
      <w:r>
        <w:rPr>
          <w:rFonts w:ascii="Times New Roman" w:eastAsia="仿宋_GB2312" w:hAnsi="Times New Roman"/>
          <w:kern w:val="0"/>
          <w:sz w:val="32"/>
          <w:szCs w:val="32"/>
        </w:rPr>
        <w:t>91410900092080377U</w:t>
      </w:r>
    </w:p>
    <w:p w:rsidR="000643D2" w:rsidRDefault="008D5C26">
      <w:pPr>
        <w:spacing w:line="520" w:lineRule="exact"/>
        <w:jc w:val="center"/>
        <w:rPr>
          <w:rFonts w:ascii="Times New Roman" w:eastAsia="黑体" w:hAnsi="Times New Roman"/>
          <w:kern w:val="0"/>
          <w:sz w:val="32"/>
          <w:szCs w:val="32"/>
        </w:rPr>
      </w:pPr>
      <w:r>
        <w:rPr>
          <w:rFonts w:ascii="Times New Roman" w:eastAsia="黑体" w:hAnsi="Times New Roman"/>
          <w:kern w:val="0"/>
          <w:sz w:val="32"/>
          <w:szCs w:val="32"/>
        </w:rPr>
        <w:t>第三章</w:t>
      </w:r>
      <w:r>
        <w:rPr>
          <w:rFonts w:ascii="Times New Roman" w:eastAsia="黑体" w:hAnsi="Times New Roman"/>
          <w:kern w:val="0"/>
          <w:sz w:val="32"/>
          <w:szCs w:val="32"/>
        </w:rPr>
        <w:t xml:space="preserve"> </w:t>
      </w:r>
      <w:r>
        <w:rPr>
          <w:rFonts w:ascii="Times New Roman" w:eastAsia="黑体" w:hAnsi="Times New Roman"/>
          <w:kern w:val="0"/>
          <w:sz w:val="32"/>
          <w:szCs w:val="32"/>
        </w:rPr>
        <w:t>经营概况</w:t>
      </w:r>
    </w:p>
    <w:p w:rsidR="000643D2" w:rsidRDefault="008D5C26">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一、年度经营指标完成情况</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至报告期末，本行存贷总额</w:t>
      </w:r>
      <w:r>
        <w:rPr>
          <w:rFonts w:ascii="Times New Roman" w:eastAsia="仿宋_GB2312" w:hAnsi="Times New Roman"/>
          <w:kern w:val="0"/>
          <w:sz w:val="32"/>
          <w:szCs w:val="32"/>
        </w:rPr>
        <w:t>21.88</w:t>
      </w:r>
      <w:r>
        <w:rPr>
          <w:rFonts w:ascii="Times New Roman" w:eastAsia="仿宋_GB2312" w:hAnsi="Times New Roman"/>
          <w:kern w:val="0"/>
          <w:sz w:val="32"/>
          <w:szCs w:val="32"/>
        </w:rPr>
        <w:t>亿元，较年初新增</w:t>
      </w:r>
      <w:r>
        <w:rPr>
          <w:rFonts w:ascii="Times New Roman" w:eastAsia="仿宋_GB2312" w:hAnsi="Times New Roman"/>
          <w:kern w:val="0"/>
          <w:sz w:val="32"/>
          <w:szCs w:val="32"/>
        </w:rPr>
        <w:t>3.89</w:t>
      </w:r>
      <w:r>
        <w:rPr>
          <w:rFonts w:ascii="Times New Roman" w:eastAsia="仿宋_GB2312" w:hAnsi="Times New Roman"/>
          <w:kern w:val="0"/>
          <w:sz w:val="32"/>
          <w:szCs w:val="32"/>
        </w:rPr>
        <w:t>亿</w:t>
      </w:r>
      <w:r>
        <w:rPr>
          <w:rFonts w:ascii="Times New Roman" w:eastAsia="仿宋_GB2312" w:hAnsi="Times New Roman"/>
          <w:kern w:val="0"/>
          <w:sz w:val="32"/>
          <w:szCs w:val="32"/>
        </w:rPr>
        <w:lastRenderedPageBreak/>
        <w:t>元，增幅</w:t>
      </w:r>
      <w:r>
        <w:rPr>
          <w:rFonts w:ascii="Times New Roman" w:eastAsia="仿宋_GB2312" w:hAnsi="Times New Roman"/>
          <w:kern w:val="0"/>
          <w:sz w:val="32"/>
          <w:szCs w:val="32"/>
        </w:rPr>
        <w:t>21.6%</w:t>
      </w:r>
      <w:r>
        <w:rPr>
          <w:rFonts w:ascii="Times New Roman" w:eastAsia="仿宋_GB2312" w:hAnsi="Times New Roman"/>
          <w:kern w:val="0"/>
          <w:sz w:val="32"/>
          <w:szCs w:val="32"/>
        </w:rPr>
        <w:t>，全县市场占有率较年初提升</w:t>
      </w:r>
      <w:r>
        <w:rPr>
          <w:rFonts w:ascii="Times New Roman" w:eastAsia="仿宋_GB2312" w:hAnsi="Times New Roman"/>
          <w:kern w:val="0"/>
          <w:sz w:val="32"/>
          <w:szCs w:val="32"/>
        </w:rPr>
        <w:t>0.34%</w:t>
      </w:r>
      <w:r>
        <w:rPr>
          <w:rFonts w:ascii="Times New Roman" w:eastAsia="仿宋_GB2312" w:hAnsi="Times New Roman"/>
          <w:kern w:val="0"/>
          <w:sz w:val="32"/>
          <w:szCs w:val="32"/>
        </w:rPr>
        <w:t>。其中各项存款余额</w:t>
      </w:r>
      <w:r>
        <w:rPr>
          <w:rFonts w:ascii="Times New Roman" w:eastAsia="仿宋_GB2312" w:hAnsi="Times New Roman"/>
          <w:kern w:val="0"/>
          <w:sz w:val="32"/>
          <w:szCs w:val="32"/>
        </w:rPr>
        <w:t>11.37</w:t>
      </w:r>
      <w:r>
        <w:rPr>
          <w:rFonts w:ascii="Times New Roman" w:eastAsia="仿宋_GB2312" w:hAnsi="Times New Roman"/>
          <w:kern w:val="0"/>
          <w:sz w:val="32"/>
          <w:szCs w:val="32"/>
        </w:rPr>
        <w:t>亿元，较年初新增</w:t>
      </w:r>
      <w:r>
        <w:rPr>
          <w:rFonts w:ascii="Times New Roman" w:eastAsia="仿宋_GB2312" w:hAnsi="Times New Roman"/>
          <w:kern w:val="0"/>
          <w:sz w:val="32"/>
          <w:szCs w:val="32"/>
        </w:rPr>
        <w:t>2.08</w:t>
      </w:r>
      <w:r>
        <w:rPr>
          <w:rFonts w:ascii="Times New Roman" w:eastAsia="仿宋_GB2312" w:hAnsi="Times New Roman"/>
          <w:kern w:val="0"/>
          <w:sz w:val="32"/>
          <w:szCs w:val="32"/>
        </w:rPr>
        <w:t>亿元，增幅</w:t>
      </w:r>
      <w:r>
        <w:rPr>
          <w:rFonts w:ascii="Times New Roman" w:eastAsia="仿宋_GB2312" w:hAnsi="Times New Roman"/>
          <w:kern w:val="0"/>
          <w:sz w:val="32"/>
          <w:szCs w:val="32"/>
        </w:rPr>
        <w:t>22.42%</w:t>
      </w:r>
      <w:r>
        <w:rPr>
          <w:rFonts w:ascii="Times New Roman" w:eastAsia="仿宋_GB2312" w:hAnsi="Times New Roman"/>
          <w:kern w:val="0"/>
          <w:sz w:val="32"/>
          <w:szCs w:val="32"/>
        </w:rPr>
        <w:t>，完成年度任务目标的</w:t>
      </w:r>
      <w:r>
        <w:rPr>
          <w:rFonts w:ascii="Times New Roman" w:eastAsia="仿宋_GB2312" w:hAnsi="Times New Roman"/>
          <w:kern w:val="0"/>
          <w:sz w:val="32"/>
          <w:szCs w:val="32"/>
        </w:rPr>
        <w:t>104.16%</w:t>
      </w:r>
      <w:r>
        <w:rPr>
          <w:rFonts w:ascii="Times New Roman" w:eastAsia="仿宋_GB2312" w:hAnsi="Times New Roman"/>
          <w:kern w:val="0"/>
          <w:sz w:val="32"/>
          <w:szCs w:val="32"/>
        </w:rPr>
        <w:t>，储蓄存款余额</w:t>
      </w:r>
      <w:r>
        <w:rPr>
          <w:rFonts w:ascii="Times New Roman" w:eastAsia="仿宋_GB2312" w:hAnsi="Times New Roman"/>
          <w:kern w:val="0"/>
          <w:sz w:val="32"/>
          <w:szCs w:val="32"/>
        </w:rPr>
        <w:t>9.1</w:t>
      </w:r>
      <w:r>
        <w:rPr>
          <w:rFonts w:ascii="Times New Roman" w:eastAsia="仿宋_GB2312" w:hAnsi="Times New Roman"/>
          <w:kern w:val="0"/>
          <w:sz w:val="32"/>
          <w:szCs w:val="32"/>
        </w:rPr>
        <w:t>亿元，较年初新增</w:t>
      </w:r>
      <w:r>
        <w:rPr>
          <w:rFonts w:ascii="Times New Roman" w:eastAsia="仿宋_GB2312" w:hAnsi="Times New Roman"/>
          <w:kern w:val="0"/>
          <w:sz w:val="32"/>
          <w:szCs w:val="32"/>
        </w:rPr>
        <w:t>1.92</w:t>
      </w:r>
      <w:r>
        <w:rPr>
          <w:rFonts w:ascii="Times New Roman" w:eastAsia="仿宋_GB2312" w:hAnsi="Times New Roman"/>
          <w:kern w:val="0"/>
          <w:sz w:val="32"/>
          <w:szCs w:val="32"/>
        </w:rPr>
        <w:t>亿元，增幅</w:t>
      </w:r>
      <w:r>
        <w:rPr>
          <w:rFonts w:ascii="Times New Roman" w:eastAsia="仿宋_GB2312" w:hAnsi="Times New Roman"/>
          <w:kern w:val="0"/>
          <w:sz w:val="32"/>
          <w:szCs w:val="32"/>
        </w:rPr>
        <w:t>26.66%</w:t>
      </w:r>
      <w:r>
        <w:rPr>
          <w:rFonts w:ascii="Times New Roman" w:eastAsia="仿宋_GB2312" w:hAnsi="Times New Roman"/>
          <w:kern w:val="0"/>
          <w:sz w:val="32"/>
          <w:szCs w:val="32"/>
        </w:rPr>
        <w:t>，完成年度任务目标的</w:t>
      </w:r>
      <w:r>
        <w:rPr>
          <w:rFonts w:ascii="Times New Roman" w:eastAsia="仿宋_GB2312" w:hAnsi="Times New Roman"/>
          <w:kern w:val="0"/>
          <w:sz w:val="32"/>
          <w:szCs w:val="32"/>
        </w:rPr>
        <w:t>119.7%</w:t>
      </w:r>
      <w:r>
        <w:rPr>
          <w:rFonts w:ascii="Times New Roman" w:eastAsia="仿宋_GB2312" w:hAnsi="Times New Roman"/>
          <w:kern w:val="0"/>
          <w:sz w:val="32"/>
          <w:szCs w:val="32"/>
        </w:rPr>
        <w:t>；各项贷款余额</w:t>
      </w:r>
      <w:r>
        <w:rPr>
          <w:rFonts w:ascii="Times New Roman" w:eastAsia="仿宋_GB2312" w:hAnsi="Times New Roman"/>
          <w:kern w:val="0"/>
          <w:sz w:val="32"/>
          <w:szCs w:val="32"/>
        </w:rPr>
        <w:t>10.51</w:t>
      </w:r>
      <w:r>
        <w:rPr>
          <w:rFonts w:ascii="Times New Roman" w:eastAsia="仿宋_GB2312" w:hAnsi="Times New Roman"/>
          <w:kern w:val="0"/>
          <w:sz w:val="32"/>
          <w:szCs w:val="32"/>
        </w:rPr>
        <w:t>亿元，较年初新增</w:t>
      </w:r>
      <w:r>
        <w:rPr>
          <w:rFonts w:ascii="Times New Roman" w:eastAsia="仿宋_GB2312" w:hAnsi="Times New Roman"/>
          <w:kern w:val="0"/>
          <w:sz w:val="32"/>
          <w:szCs w:val="32"/>
        </w:rPr>
        <w:t>1.8</w:t>
      </w:r>
      <w:r>
        <w:rPr>
          <w:rFonts w:ascii="Times New Roman" w:eastAsia="仿宋_GB2312" w:hAnsi="Times New Roman"/>
          <w:kern w:val="0"/>
          <w:sz w:val="32"/>
          <w:szCs w:val="32"/>
        </w:rPr>
        <w:t>亿元，增幅</w:t>
      </w:r>
      <w:r>
        <w:rPr>
          <w:rFonts w:ascii="Times New Roman" w:eastAsia="仿宋_GB2312" w:hAnsi="Times New Roman"/>
          <w:kern w:val="0"/>
          <w:sz w:val="32"/>
          <w:szCs w:val="32"/>
        </w:rPr>
        <w:t>20.72%</w:t>
      </w:r>
      <w:r>
        <w:rPr>
          <w:rFonts w:ascii="Times New Roman" w:eastAsia="仿宋_GB2312" w:hAnsi="Times New Roman"/>
          <w:kern w:val="0"/>
          <w:sz w:val="32"/>
          <w:szCs w:val="32"/>
        </w:rPr>
        <w:t>，完成年度任务目标的</w:t>
      </w:r>
      <w:r>
        <w:rPr>
          <w:rFonts w:ascii="Times New Roman" w:eastAsia="仿宋_GB2312" w:hAnsi="Times New Roman"/>
          <w:kern w:val="0"/>
          <w:sz w:val="32"/>
          <w:szCs w:val="32"/>
        </w:rPr>
        <w:t>85.89%</w:t>
      </w:r>
      <w:r>
        <w:rPr>
          <w:rFonts w:ascii="Times New Roman" w:eastAsia="仿宋_GB2312" w:hAnsi="Times New Roman"/>
          <w:kern w:val="0"/>
          <w:sz w:val="32"/>
          <w:szCs w:val="32"/>
        </w:rPr>
        <w:t>；各项收入</w:t>
      </w:r>
      <w:r>
        <w:rPr>
          <w:rFonts w:ascii="Times New Roman" w:eastAsia="仿宋_GB2312" w:hAnsi="Times New Roman"/>
          <w:kern w:val="0"/>
          <w:sz w:val="32"/>
          <w:szCs w:val="32"/>
        </w:rPr>
        <w:t>8190.37</w:t>
      </w:r>
      <w:r>
        <w:rPr>
          <w:rFonts w:ascii="Times New Roman" w:eastAsia="仿宋_GB2312" w:hAnsi="Times New Roman"/>
          <w:kern w:val="0"/>
          <w:sz w:val="32"/>
          <w:szCs w:val="32"/>
        </w:rPr>
        <w:t>万元，同比增加</w:t>
      </w:r>
      <w:r>
        <w:rPr>
          <w:rFonts w:ascii="Times New Roman" w:eastAsia="仿宋_GB2312" w:hAnsi="Times New Roman"/>
          <w:kern w:val="0"/>
          <w:sz w:val="32"/>
          <w:szCs w:val="32"/>
        </w:rPr>
        <w:t>1953.48</w:t>
      </w:r>
      <w:r>
        <w:rPr>
          <w:rFonts w:ascii="Times New Roman" w:eastAsia="仿宋_GB2312" w:hAnsi="Times New Roman"/>
          <w:kern w:val="0"/>
          <w:sz w:val="32"/>
          <w:szCs w:val="32"/>
        </w:rPr>
        <w:t>万元，各项支出</w:t>
      </w:r>
      <w:r>
        <w:rPr>
          <w:rFonts w:ascii="Times New Roman" w:eastAsia="仿宋_GB2312" w:hAnsi="Times New Roman"/>
          <w:kern w:val="0"/>
          <w:sz w:val="32"/>
          <w:szCs w:val="32"/>
        </w:rPr>
        <w:t>6393.64</w:t>
      </w:r>
      <w:r>
        <w:rPr>
          <w:rFonts w:ascii="Times New Roman" w:eastAsia="仿宋_GB2312" w:hAnsi="Times New Roman"/>
          <w:kern w:val="0"/>
          <w:sz w:val="32"/>
          <w:szCs w:val="32"/>
        </w:rPr>
        <w:t>万元，同比增</w:t>
      </w:r>
      <w:r>
        <w:rPr>
          <w:rFonts w:ascii="Times New Roman" w:eastAsia="仿宋_GB2312" w:hAnsi="Times New Roman"/>
          <w:kern w:val="0"/>
          <w:sz w:val="32"/>
          <w:szCs w:val="32"/>
        </w:rPr>
        <w:t>加</w:t>
      </w:r>
      <w:r>
        <w:rPr>
          <w:rFonts w:ascii="Times New Roman" w:eastAsia="仿宋_GB2312" w:hAnsi="Times New Roman"/>
          <w:kern w:val="0"/>
          <w:sz w:val="32"/>
          <w:szCs w:val="32"/>
        </w:rPr>
        <w:t>1187.13</w:t>
      </w:r>
      <w:r>
        <w:rPr>
          <w:rFonts w:ascii="Times New Roman" w:eastAsia="仿宋_GB2312" w:hAnsi="Times New Roman"/>
          <w:kern w:val="0"/>
          <w:sz w:val="32"/>
          <w:szCs w:val="32"/>
        </w:rPr>
        <w:t>万元；利润总额</w:t>
      </w:r>
      <w:r>
        <w:rPr>
          <w:rFonts w:ascii="Times New Roman" w:eastAsia="仿宋_GB2312" w:hAnsi="Times New Roman"/>
          <w:kern w:val="0"/>
          <w:sz w:val="32"/>
          <w:szCs w:val="32"/>
        </w:rPr>
        <w:t>1809.82</w:t>
      </w:r>
      <w:r>
        <w:rPr>
          <w:rFonts w:ascii="Times New Roman" w:eastAsia="仿宋_GB2312" w:hAnsi="Times New Roman"/>
          <w:kern w:val="0"/>
          <w:sz w:val="32"/>
          <w:szCs w:val="32"/>
        </w:rPr>
        <w:t>万元，所得税费用</w:t>
      </w:r>
      <w:r>
        <w:rPr>
          <w:rFonts w:ascii="Times New Roman" w:eastAsia="仿宋_GB2312" w:hAnsi="Times New Roman"/>
          <w:kern w:val="0"/>
          <w:sz w:val="32"/>
          <w:szCs w:val="32"/>
        </w:rPr>
        <w:t>214.79</w:t>
      </w:r>
      <w:r>
        <w:rPr>
          <w:rFonts w:ascii="Times New Roman" w:eastAsia="仿宋_GB2312" w:hAnsi="Times New Roman"/>
          <w:kern w:val="0"/>
          <w:sz w:val="32"/>
          <w:szCs w:val="32"/>
        </w:rPr>
        <w:t>万元，净利润</w:t>
      </w:r>
      <w:r>
        <w:rPr>
          <w:rFonts w:ascii="Times New Roman" w:eastAsia="仿宋_GB2312" w:hAnsi="Times New Roman"/>
          <w:kern w:val="0"/>
          <w:sz w:val="32"/>
          <w:szCs w:val="32"/>
        </w:rPr>
        <w:t>1595.03</w:t>
      </w:r>
      <w:r>
        <w:rPr>
          <w:rFonts w:ascii="Times New Roman" w:eastAsia="仿宋_GB2312" w:hAnsi="Times New Roman"/>
          <w:kern w:val="0"/>
          <w:sz w:val="32"/>
          <w:szCs w:val="32"/>
        </w:rPr>
        <w:t>万元，完成董事会任务目标的</w:t>
      </w:r>
      <w:r>
        <w:rPr>
          <w:rFonts w:ascii="Times New Roman" w:eastAsia="仿宋_GB2312" w:hAnsi="Times New Roman"/>
          <w:kern w:val="0"/>
          <w:sz w:val="32"/>
          <w:szCs w:val="32"/>
        </w:rPr>
        <w:t>106.46%</w:t>
      </w:r>
      <w:r>
        <w:rPr>
          <w:rFonts w:ascii="Times New Roman" w:eastAsia="仿宋_GB2312" w:hAnsi="Times New Roman"/>
          <w:kern w:val="0"/>
          <w:sz w:val="32"/>
          <w:szCs w:val="32"/>
        </w:rPr>
        <w:t>；资本充足率</w:t>
      </w:r>
      <w:r>
        <w:rPr>
          <w:rFonts w:ascii="Times New Roman" w:eastAsia="仿宋_GB2312" w:hAnsi="Times New Roman"/>
          <w:kern w:val="0"/>
          <w:sz w:val="32"/>
          <w:szCs w:val="32"/>
        </w:rPr>
        <w:t>13.73%</w:t>
      </w:r>
      <w:r>
        <w:rPr>
          <w:rFonts w:ascii="Times New Roman" w:eastAsia="仿宋_GB2312" w:hAnsi="Times New Roman"/>
          <w:kern w:val="0"/>
          <w:sz w:val="32"/>
          <w:szCs w:val="32"/>
        </w:rPr>
        <w:t>；实际不良贷款</w:t>
      </w:r>
      <w:r>
        <w:rPr>
          <w:rFonts w:ascii="Times New Roman" w:eastAsia="仿宋_GB2312" w:hAnsi="Times New Roman"/>
          <w:kern w:val="0"/>
          <w:sz w:val="32"/>
          <w:szCs w:val="32"/>
        </w:rPr>
        <w:t>569.78</w:t>
      </w:r>
      <w:r>
        <w:rPr>
          <w:rFonts w:ascii="Times New Roman" w:eastAsia="仿宋_GB2312" w:hAnsi="Times New Roman"/>
          <w:kern w:val="0"/>
          <w:sz w:val="32"/>
          <w:szCs w:val="32"/>
        </w:rPr>
        <w:t>万元，较年初上升</w:t>
      </w:r>
      <w:r>
        <w:rPr>
          <w:rFonts w:ascii="Times New Roman" w:eastAsia="仿宋_GB2312" w:hAnsi="Times New Roman"/>
          <w:kern w:val="0"/>
          <w:sz w:val="32"/>
          <w:szCs w:val="32"/>
        </w:rPr>
        <w:t>75.79</w:t>
      </w:r>
      <w:r>
        <w:rPr>
          <w:rFonts w:ascii="Times New Roman" w:eastAsia="仿宋_GB2312" w:hAnsi="Times New Roman"/>
          <w:kern w:val="0"/>
          <w:sz w:val="32"/>
          <w:szCs w:val="32"/>
        </w:rPr>
        <w:t>万元，五级不良贷款</w:t>
      </w:r>
      <w:r>
        <w:rPr>
          <w:rFonts w:ascii="Times New Roman" w:eastAsia="仿宋_GB2312" w:hAnsi="Times New Roman"/>
          <w:kern w:val="0"/>
          <w:sz w:val="32"/>
          <w:szCs w:val="32"/>
        </w:rPr>
        <w:t>571.09</w:t>
      </w:r>
      <w:r>
        <w:rPr>
          <w:rFonts w:ascii="Times New Roman" w:eastAsia="仿宋_GB2312" w:hAnsi="Times New Roman"/>
          <w:kern w:val="0"/>
          <w:sz w:val="32"/>
          <w:szCs w:val="32"/>
        </w:rPr>
        <w:t>万元，较年初上升</w:t>
      </w:r>
      <w:r>
        <w:rPr>
          <w:rFonts w:ascii="Times New Roman" w:eastAsia="仿宋_GB2312" w:hAnsi="Times New Roman"/>
          <w:kern w:val="0"/>
          <w:sz w:val="32"/>
          <w:szCs w:val="32"/>
        </w:rPr>
        <w:t>66.7</w:t>
      </w:r>
      <w:r>
        <w:rPr>
          <w:rFonts w:ascii="Times New Roman" w:eastAsia="仿宋_GB2312" w:hAnsi="Times New Roman"/>
          <w:kern w:val="0"/>
          <w:sz w:val="32"/>
          <w:szCs w:val="32"/>
        </w:rPr>
        <w:t>万元。</w:t>
      </w:r>
    </w:p>
    <w:p w:rsidR="000643D2" w:rsidRDefault="008D5C26">
      <w:pPr>
        <w:spacing w:line="520" w:lineRule="exact"/>
        <w:ind w:firstLineChars="200" w:firstLine="640"/>
        <w:rPr>
          <w:rFonts w:eastAsia="黑体"/>
          <w:sz w:val="32"/>
          <w:szCs w:val="32"/>
        </w:rPr>
      </w:pPr>
      <w:r>
        <w:rPr>
          <w:rFonts w:eastAsia="黑体" w:hint="eastAsia"/>
          <w:sz w:val="32"/>
          <w:szCs w:val="32"/>
        </w:rPr>
        <w:t>二、</w:t>
      </w:r>
      <w:r>
        <w:rPr>
          <w:rFonts w:eastAsia="黑体"/>
          <w:sz w:val="32"/>
          <w:szCs w:val="32"/>
        </w:rPr>
        <w:t>资产负债总体情况</w:t>
      </w:r>
    </w:p>
    <w:p w:rsidR="000643D2" w:rsidRDefault="008D5C26">
      <w:pPr>
        <w:spacing w:line="520" w:lineRule="exact"/>
        <w:ind w:firstLineChars="200" w:firstLine="420"/>
        <w:jc w:val="right"/>
        <w:rPr>
          <w:rFonts w:eastAsia="仿宋_GB2312"/>
          <w:kern w:val="0"/>
          <w:szCs w:val="21"/>
        </w:rPr>
      </w:pPr>
      <w:r>
        <w:rPr>
          <w:rFonts w:eastAsia="仿宋_GB2312"/>
          <w:kern w:val="0"/>
          <w:szCs w:val="21"/>
        </w:rPr>
        <w:t>单位</w:t>
      </w:r>
      <w:r>
        <w:rPr>
          <w:rFonts w:eastAsia="仿宋_GB2312"/>
          <w:kern w:val="0"/>
          <w:szCs w:val="21"/>
        </w:rPr>
        <w:t>:</w:t>
      </w:r>
      <w:r>
        <w:rPr>
          <w:rFonts w:eastAsia="仿宋_GB2312"/>
          <w:kern w:val="0"/>
          <w:szCs w:val="21"/>
        </w:rPr>
        <w:t>万元</w:t>
      </w:r>
    </w:p>
    <w:tbl>
      <w:tblPr>
        <w:tblW w:w="9031" w:type="dxa"/>
        <w:tblInd w:w="91" w:type="dxa"/>
        <w:tblLayout w:type="fixed"/>
        <w:tblLook w:val="04A0" w:firstRow="1" w:lastRow="0" w:firstColumn="1" w:lastColumn="0" w:noHBand="0" w:noVBand="1"/>
      </w:tblPr>
      <w:tblGrid>
        <w:gridCol w:w="1180"/>
        <w:gridCol w:w="1210"/>
        <w:gridCol w:w="1175"/>
        <w:gridCol w:w="1095"/>
        <w:gridCol w:w="1030"/>
        <w:gridCol w:w="1160"/>
        <w:gridCol w:w="1090"/>
        <w:gridCol w:w="1091"/>
      </w:tblGrid>
      <w:tr w:rsidR="000643D2">
        <w:trPr>
          <w:trHeight w:val="375"/>
        </w:trPr>
        <w:tc>
          <w:tcPr>
            <w:tcW w:w="1180" w:type="dxa"/>
            <w:tcBorders>
              <w:top w:val="single" w:sz="8" w:space="0" w:color="auto"/>
              <w:left w:val="single" w:sz="8" w:space="0" w:color="auto"/>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项目</w:t>
            </w:r>
          </w:p>
        </w:tc>
        <w:tc>
          <w:tcPr>
            <w:tcW w:w="1210"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期末数</w:t>
            </w:r>
          </w:p>
        </w:tc>
        <w:tc>
          <w:tcPr>
            <w:tcW w:w="1175"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期初数</w:t>
            </w:r>
          </w:p>
        </w:tc>
        <w:tc>
          <w:tcPr>
            <w:tcW w:w="1095"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比期初</w:t>
            </w:r>
          </w:p>
        </w:tc>
        <w:tc>
          <w:tcPr>
            <w:tcW w:w="1030"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项目</w:t>
            </w:r>
          </w:p>
        </w:tc>
        <w:tc>
          <w:tcPr>
            <w:tcW w:w="1160"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期末数</w:t>
            </w:r>
          </w:p>
        </w:tc>
        <w:tc>
          <w:tcPr>
            <w:tcW w:w="1090"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期初数</w:t>
            </w:r>
          </w:p>
        </w:tc>
        <w:tc>
          <w:tcPr>
            <w:tcW w:w="1091" w:type="dxa"/>
            <w:tcBorders>
              <w:top w:val="single" w:sz="8" w:space="0" w:color="auto"/>
              <w:left w:val="nil"/>
              <w:bottom w:val="single" w:sz="8" w:space="0" w:color="auto"/>
              <w:right w:val="single" w:sz="8" w:space="0" w:color="auto"/>
            </w:tcBorders>
            <w:vAlign w:val="center"/>
          </w:tcPr>
          <w:p w:rsidR="000643D2" w:rsidRDefault="008D5C26">
            <w:pPr>
              <w:widowControl/>
              <w:spacing w:line="520" w:lineRule="exact"/>
              <w:jc w:val="center"/>
              <w:rPr>
                <w:rFonts w:eastAsia="仿宋_GB2312"/>
                <w:b/>
                <w:kern w:val="0"/>
                <w:szCs w:val="21"/>
              </w:rPr>
            </w:pPr>
            <w:r>
              <w:rPr>
                <w:rFonts w:eastAsia="仿宋_GB2312"/>
                <w:b/>
                <w:kern w:val="0"/>
                <w:szCs w:val="21"/>
              </w:rPr>
              <w:t>比期初</w:t>
            </w:r>
          </w:p>
        </w:tc>
      </w:tr>
      <w:tr w:rsidR="000643D2">
        <w:trPr>
          <w:trHeight w:val="350"/>
        </w:trPr>
        <w:tc>
          <w:tcPr>
            <w:tcW w:w="1180" w:type="dxa"/>
            <w:tcBorders>
              <w:top w:val="single" w:sz="4" w:space="0" w:color="auto"/>
              <w:left w:val="single" w:sz="4" w:space="0" w:color="auto"/>
              <w:bottom w:val="single" w:sz="4" w:space="0" w:color="auto"/>
              <w:right w:val="single" w:sz="4"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总资产</w:t>
            </w:r>
          </w:p>
        </w:tc>
        <w:tc>
          <w:tcPr>
            <w:tcW w:w="1210"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szCs w:val="21"/>
              </w:rPr>
            </w:pPr>
            <w:r>
              <w:rPr>
                <w:rFonts w:eastAsia="仿宋_GB2312" w:hint="eastAsia"/>
                <w:szCs w:val="21"/>
              </w:rPr>
              <w:t>142072.48</w:t>
            </w:r>
          </w:p>
        </w:tc>
        <w:tc>
          <w:tcPr>
            <w:tcW w:w="1175"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szCs w:val="21"/>
              </w:rPr>
            </w:pPr>
            <w:r>
              <w:rPr>
                <w:rFonts w:eastAsia="仿宋_GB2312"/>
                <w:szCs w:val="21"/>
              </w:rPr>
              <w:t>122037.74</w:t>
            </w:r>
          </w:p>
        </w:tc>
        <w:tc>
          <w:tcPr>
            <w:tcW w:w="1095"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szCs w:val="21"/>
              </w:rPr>
            </w:pPr>
            <w:r>
              <w:rPr>
                <w:rFonts w:eastAsia="仿宋_GB2312" w:hint="eastAsia"/>
                <w:szCs w:val="21"/>
              </w:rPr>
              <w:t>20034.74</w:t>
            </w:r>
          </w:p>
        </w:tc>
        <w:tc>
          <w:tcPr>
            <w:tcW w:w="1030" w:type="dxa"/>
            <w:tcBorders>
              <w:top w:val="single" w:sz="4" w:space="0" w:color="auto"/>
              <w:left w:val="single" w:sz="4" w:space="0" w:color="auto"/>
              <w:bottom w:val="single" w:sz="4" w:space="0" w:color="auto"/>
              <w:right w:val="single" w:sz="4"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总负债</w:t>
            </w:r>
          </w:p>
        </w:tc>
        <w:tc>
          <w:tcPr>
            <w:tcW w:w="1160"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szCs w:val="21"/>
              </w:rPr>
            </w:pPr>
            <w:r>
              <w:rPr>
                <w:rFonts w:eastAsia="仿宋_GB2312" w:hint="eastAsia"/>
                <w:szCs w:val="21"/>
              </w:rPr>
              <w:t>131084.56</w:t>
            </w:r>
          </w:p>
        </w:tc>
        <w:tc>
          <w:tcPr>
            <w:tcW w:w="1090"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szCs w:val="21"/>
              </w:rPr>
            </w:pPr>
            <w:r>
              <w:rPr>
                <w:rFonts w:eastAsia="仿宋_GB2312"/>
                <w:szCs w:val="21"/>
              </w:rPr>
              <w:t>112073</w:t>
            </w:r>
          </w:p>
        </w:tc>
        <w:tc>
          <w:tcPr>
            <w:tcW w:w="1091"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szCs w:val="21"/>
              </w:rPr>
            </w:pPr>
            <w:r>
              <w:rPr>
                <w:rFonts w:eastAsia="仿宋_GB2312" w:hint="eastAsia"/>
                <w:szCs w:val="21"/>
              </w:rPr>
              <w:t>19011.56</w:t>
            </w:r>
          </w:p>
        </w:tc>
      </w:tr>
      <w:tr w:rsidR="000643D2">
        <w:trPr>
          <w:trHeight w:val="498"/>
        </w:trPr>
        <w:tc>
          <w:tcPr>
            <w:tcW w:w="1180" w:type="dxa"/>
            <w:tcBorders>
              <w:top w:val="single" w:sz="4" w:space="0" w:color="auto"/>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现金及存放中央银行款项</w:t>
            </w:r>
          </w:p>
        </w:tc>
        <w:tc>
          <w:tcPr>
            <w:tcW w:w="121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19901.34</w:t>
            </w:r>
          </w:p>
        </w:tc>
        <w:tc>
          <w:tcPr>
            <w:tcW w:w="1175"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11640.30</w:t>
            </w:r>
          </w:p>
        </w:tc>
        <w:tc>
          <w:tcPr>
            <w:tcW w:w="1095"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8261.04</w:t>
            </w:r>
          </w:p>
        </w:tc>
        <w:tc>
          <w:tcPr>
            <w:tcW w:w="1030" w:type="dxa"/>
            <w:tcBorders>
              <w:top w:val="single" w:sz="4" w:space="0" w:color="auto"/>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各项存款</w:t>
            </w:r>
          </w:p>
        </w:tc>
        <w:tc>
          <w:tcPr>
            <w:tcW w:w="116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113723.81</w:t>
            </w:r>
          </w:p>
        </w:tc>
        <w:tc>
          <w:tcPr>
            <w:tcW w:w="109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92892.32</w:t>
            </w:r>
          </w:p>
        </w:tc>
        <w:tc>
          <w:tcPr>
            <w:tcW w:w="1091"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20831.49</w:t>
            </w:r>
          </w:p>
        </w:tc>
      </w:tr>
      <w:tr w:rsidR="000643D2">
        <w:trPr>
          <w:trHeight w:val="375"/>
        </w:trPr>
        <w:tc>
          <w:tcPr>
            <w:tcW w:w="1180" w:type="dxa"/>
            <w:tcBorders>
              <w:top w:val="single" w:sz="4" w:space="0" w:color="auto"/>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存放同业</w:t>
            </w:r>
          </w:p>
        </w:tc>
        <w:tc>
          <w:tcPr>
            <w:tcW w:w="121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17077.39</w:t>
            </w:r>
          </w:p>
        </w:tc>
        <w:tc>
          <w:tcPr>
            <w:tcW w:w="1175"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22306.08</w:t>
            </w:r>
          </w:p>
        </w:tc>
        <w:tc>
          <w:tcPr>
            <w:tcW w:w="1095"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-5228.69</w:t>
            </w:r>
          </w:p>
        </w:tc>
        <w:tc>
          <w:tcPr>
            <w:tcW w:w="1030" w:type="dxa"/>
            <w:tcBorders>
              <w:top w:val="single" w:sz="4" w:space="0" w:color="auto"/>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其中：对私存款</w:t>
            </w:r>
          </w:p>
        </w:tc>
        <w:tc>
          <w:tcPr>
            <w:tcW w:w="1160" w:type="dxa"/>
            <w:tcBorders>
              <w:top w:val="single" w:sz="4" w:space="0" w:color="auto"/>
              <w:left w:val="nil"/>
              <w:bottom w:val="single" w:sz="8" w:space="0" w:color="auto"/>
              <w:right w:val="single" w:sz="8" w:space="0" w:color="auto"/>
            </w:tcBorders>
            <w:vAlign w:val="center"/>
          </w:tcPr>
          <w:p w:rsidR="000643D2" w:rsidRDefault="008D5C26">
            <w:pPr>
              <w:rPr>
                <w:rFonts w:eastAsia="仿宋_GB2312"/>
                <w:szCs w:val="21"/>
              </w:rPr>
            </w:pPr>
            <w:r>
              <w:rPr>
                <w:rFonts w:eastAsia="仿宋_GB2312" w:hint="eastAsia"/>
                <w:szCs w:val="21"/>
              </w:rPr>
              <w:t>90979.13</w:t>
            </w:r>
          </w:p>
        </w:tc>
        <w:tc>
          <w:tcPr>
            <w:tcW w:w="109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71826.99</w:t>
            </w:r>
          </w:p>
        </w:tc>
        <w:tc>
          <w:tcPr>
            <w:tcW w:w="1091"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19152.14</w:t>
            </w:r>
          </w:p>
        </w:tc>
      </w:tr>
      <w:tr w:rsidR="000643D2">
        <w:trPr>
          <w:trHeight w:val="375"/>
        </w:trPr>
        <w:tc>
          <w:tcPr>
            <w:tcW w:w="1180" w:type="dxa"/>
            <w:tcBorders>
              <w:top w:val="nil"/>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各项贷款</w:t>
            </w:r>
          </w:p>
        </w:tc>
        <w:tc>
          <w:tcPr>
            <w:tcW w:w="121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105087.88</w:t>
            </w:r>
          </w:p>
        </w:tc>
        <w:tc>
          <w:tcPr>
            <w:tcW w:w="117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87052.02</w:t>
            </w:r>
          </w:p>
        </w:tc>
        <w:tc>
          <w:tcPr>
            <w:tcW w:w="109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18035.86</w:t>
            </w:r>
          </w:p>
        </w:tc>
        <w:tc>
          <w:tcPr>
            <w:tcW w:w="1030" w:type="dxa"/>
            <w:tcBorders>
              <w:top w:val="nil"/>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对公存款</w:t>
            </w:r>
          </w:p>
        </w:tc>
        <w:tc>
          <w:tcPr>
            <w:tcW w:w="116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22744.68</w:t>
            </w:r>
          </w:p>
        </w:tc>
        <w:tc>
          <w:tcPr>
            <w:tcW w:w="109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21065.33</w:t>
            </w:r>
          </w:p>
        </w:tc>
        <w:tc>
          <w:tcPr>
            <w:tcW w:w="1091"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1679.35</w:t>
            </w:r>
          </w:p>
        </w:tc>
      </w:tr>
      <w:tr w:rsidR="000643D2">
        <w:trPr>
          <w:trHeight w:val="495"/>
        </w:trPr>
        <w:tc>
          <w:tcPr>
            <w:tcW w:w="1180" w:type="dxa"/>
            <w:tcBorders>
              <w:top w:val="nil"/>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其中：涉农贷款</w:t>
            </w:r>
          </w:p>
        </w:tc>
        <w:tc>
          <w:tcPr>
            <w:tcW w:w="121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104714.07</w:t>
            </w:r>
          </w:p>
        </w:tc>
        <w:tc>
          <w:tcPr>
            <w:tcW w:w="117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86713.79</w:t>
            </w:r>
          </w:p>
        </w:tc>
        <w:tc>
          <w:tcPr>
            <w:tcW w:w="109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18000.28</w:t>
            </w:r>
          </w:p>
        </w:tc>
        <w:tc>
          <w:tcPr>
            <w:tcW w:w="1030" w:type="dxa"/>
            <w:tcBorders>
              <w:top w:val="nil"/>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所有者权益</w:t>
            </w:r>
          </w:p>
        </w:tc>
        <w:tc>
          <w:tcPr>
            <w:tcW w:w="116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10987.91</w:t>
            </w:r>
          </w:p>
        </w:tc>
        <w:tc>
          <w:tcPr>
            <w:tcW w:w="109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9964.73</w:t>
            </w:r>
          </w:p>
        </w:tc>
        <w:tc>
          <w:tcPr>
            <w:tcW w:w="1091"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1023.18</w:t>
            </w:r>
          </w:p>
        </w:tc>
      </w:tr>
      <w:tr w:rsidR="000643D2">
        <w:trPr>
          <w:trHeight w:val="375"/>
        </w:trPr>
        <w:tc>
          <w:tcPr>
            <w:tcW w:w="1180" w:type="dxa"/>
            <w:tcBorders>
              <w:top w:val="nil"/>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小微企业贷款</w:t>
            </w:r>
          </w:p>
        </w:tc>
        <w:tc>
          <w:tcPr>
            <w:tcW w:w="121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46533.58</w:t>
            </w:r>
          </w:p>
        </w:tc>
        <w:tc>
          <w:tcPr>
            <w:tcW w:w="117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36881.11</w:t>
            </w:r>
          </w:p>
        </w:tc>
        <w:tc>
          <w:tcPr>
            <w:tcW w:w="109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9652.47</w:t>
            </w:r>
          </w:p>
        </w:tc>
        <w:tc>
          <w:tcPr>
            <w:tcW w:w="1030" w:type="dxa"/>
            <w:tcBorders>
              <w:top w:val="nil"/>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其中：实收资本</w:t>
            </w:r>
          </w:p>
        </w:tc>
        <w:tc>
          <w:tcPr>
            <w:tcW w:w="116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8000</w:t>
            </w:r>
          </w:p>
        </w:tc>
        <w:tc>
          <w:tcPr>
            <w:tcW w:w="109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8000</w:t>
            </w:r>
          </w:p>
        </w:tc>
        <w:tc>
          <w:tcPr>
            <w:tcW w:w="1091"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r>
      <w:tr w:rsidR="000643D2">
        <w:trPr>
          <w:trHeight w:val="283"/>
        </w:trPr>
        <w:tc>
          <w:tcPr>
            <w:tcW w:w="1180" w:type="dxa"/>
            <w:tcBorders>
              <w:top w:val="single" w:sz="4" w:space="0" w:color="auto"/>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买入返售金融资产</w:t>
            </w:r>
          </w:p>
        </w:tc>
        <w:tc>
          <w:tcPr>
            <w:tcW w:w="121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175"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5"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30" w:type="dxa"/>
            <w:tcBorders>
              <w:top w:val="single" w:sz="4" w:space="0" w:color="auto"/>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资本公积</w:t>
            </w:r>
          </w:p>
        </w:tc>
        <w:tc>
          <w:tcPr>
            <w:tcW w:w="116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0"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1" w:type="dxa"/>
            <w:tcBorders>
              <w:top w:val="single" w:sz="4" w:space="0" w:color="auto"/>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r>
      <w:tr w:rsidR="000643D2">
        <w:trPr>
          <w:trHeight w:val="283"/>
        </w:trPr>
        <w:tc>
          <w:tcPr>
            <w:tcW w:w="1180" w:type="dxa"/>
            <w:tcBorders>
              <w:top w:val="nil"/>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可供出售金融资产</w:t>
            </w:r>
          </w:p>
        </w:tc>
        <w:tc>
          <w:tcPr>
            <w:tcW w:w="121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17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30" w:type="dxa"/>
            <w:tcBorders>
              <w:top w:val="nil"/>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其他综合收益</w:t>
            </w:r>
          </w:p>
        </w:tc>
        <w:tc>
          <w:tcPr>
            <w:tcW w:w="116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1"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r>
      <w:tr w:rsidR="000643D2">
        <w:trPr>
          <w:trHeight w:val="283"/>
        </w:trPr>
        <w:tc>
          <w:tcPr>
            <w:tcW w:w="1180" w:type="dxa"/>
            <w:tcBorders>
              <w:top w:val="nil"/>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持有至到期投资</w:t>
            </w:r>
          </w:p>
        </w:tc>
        <w:tc>
          <w:tcPr>
            <w:tcW w:w="121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17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30" w:type="dxa"/>
            <w:tcBorders>
              <w:top w:val="nil"/>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 w:val="20"/>
                <w:szCs w:val="20"/>
              </w:rPr>
            </w:pPr>
            <w:r>
              <w:rPr>
                <w:rFonts w:eastAsia="仿宋_GB2312"/>
                <w:sz w:val="20"/>
                <w:szCs w:val="20"/>
              </w:rPr>
              <w:t>盈余公积</w:t>
            </w:r>
          </w:p>
        </w:tc>
        <w:tc>
          <w:tcPr>
            <w:tcW w:w="116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214.81</w:t>
            </w:r>
          </w:p>
        </w:tc>
        <w:tc>
          <w:tcPr>
            <w:tcW w:w="109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136.44</w:t>
            </w:r>
          </w:p>
        </w:tc>
        <w:tc>
          <w:tcPr>
            <w:tcW w:w="1091"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78.37</w:t>
            </w:r>
          </w:p>
        </w:tc>
      </w:tr>
      <w:tr w:rsidR="000643D2">
        <w:trPr>
          <w:trHeight w:val="283"/>
        </w:trPr>
        <w:tc>
          <w:tcPr>
            <w:tcW w:w="1180" w:type="dxa"/>
            <w:tcBorders>
              <w:top w:val="nil"/>
              <w:left w:val="single" w:sz="8" w:space="0" w:color="auto"/>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长期股权投资</w:t>
            </w:r>
          </w:p>
        </w:tc>
        <w:tc>
          <w:tcPr>
            <w:tcW w:w="121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17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95"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0</w:t>
            </w:r>
          </w:p>
        </w:tc>
        <w:tc>
          <w:tcPr>
            <w:tcW w:w="1030" w:type="dxa"/>
            <w:tcBorders>
              <w:top w:val="nil"/>
              <w:left w:val="nil"/>
              <w:bottom w:val="single" w:sz="8" w:space="0" w:color="auto"/>
              <w:right w:val="single" w:sz="8" w:space="0" w:color="auto"/>
            </w:tcBorders>
            <w:vAlign w:val="center"/>
          </w:tcPr>
          <w:p w:rsidR="000643D2" w:rsidRDefault="008D5C26">
            <w:pPr>
              <w:widowControl/>
              <w:spacing w:line="200" w:lineRule="exact"/>
              <w:jc w:val="center"/>
              <w:rPr>
                <w:rFonts w:eastAsia="仿宋_GB2312"/>
                <w:szCs w:val="21"/>
              </w:rPr>
            </w:pPr>
            <w:r>
              <w:rPr>
                <w:rFonts w:eastAsia="仿宋_GB2312"/>
                <w:szCs w:val="21"/>
              </w:rPr>
              <w:t>一般准备</w:t>
            </w:r>
          </w:p>
        </w:tc>
        <w:tc>
          <w:tcPr>
            <w:tcW w:w="116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1234.40</w:t>
            </w:r>
          </w:p>
        </w:tc>
        <w:tc>
          <w:tcPr>
            <w:tcW w:w="1090"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szCs w:val="21"/>
              </w:rPr>
              <w:t>813.71</w:t>
            </w:r>
          </w:p>
        </w:tc>
        <w:tc>
          <w:tcPr>
            <w:tcW w:w="1091" w:type="dxa"/>
            <w:tcBorders>
              <w:top w:val="nil"/>
              <w:left w:val="nil"/>
              <w:bottom w:val="single" w:sz="8" w:space="0" w:color="auto"/>
              <w:right w:val="single" w:sz="8" w:space="0" w:color="auto"/>
            </w:tcBorders>
            <w:vAlign w:val="center"/>
          </w:tcPr>
          <w:p w:rsidR="000643D2" w:rsidRDefault="008D5C26">
            <w:pPr>
              <w:jc w:val="center"/>
              <w:rPr>
                <w:rFonts w:eastAsia="仿宋_GB2312"/>
                <w:szCs w:val="21"/>
              </w:rPr>
            </w:pPr>
            <w:r>
              <w:rPr>
                <w:rFonts w:eastAsia="仿宋_GB2312" w:hint="eastAsia"/>
                <w:szCs w:val="21"/>
              </w:rPr>
              <w:t>420.69</w:t>
            </w:r>
          </w:p>
        </w:tc>
      </w:tr>
    </w:tbl>
    <w:p w:rsidR="000643D2" w:rsidRDefault="008D5C26">
      <w:pPr>
        <w:spacing w:line="560" w:lineRule="exact"/>
        <w:ind w:firstLineChars="200" w:firstLine="640"/>
        <w:rPr>
          <w:rFonts w:eastAsia="黑体"/>
          <w:sz w:val="32"/>
          <w:szCs w:val="32"/>
        </w:rPr>
      </w:pPr>
      <w:r>
        <w:rPr>
          <w:rFonts w:eastAsia="黑体"/>
          <w:kern w:val="0"/>
          <w:sz w:val="32"/>
          <w:szCs w:val="32"/>
        </w:rPr>
        <w:t>三、主要财务及监管指标</w:t>
      </w:r>
    </w:p>
    <w:p w:rsidR="000643D2" w:rsidRDefault="008D5C26">
      <w:pPr>
        <w:widowControl/>
        <w:spacing w:line="520" w:lineRule="exact"/>
        <w:ind w:firstLineChars="400" w:firstLine="840"/>
        <w:jc w:val="right"/>
        <w:rPr>
          <w:rFonts w:eastAsia="仿宋_GB2312"/>
          <w:kern w:val="0"/>
          <w:szCs w:val="21"/>
        </w:rPr>
      </w:pPr>
      <w:r>
        <w:rPr>
          <w:rFonts w:eastAsia="仿宋_GB2312"/>
          <w:kern w:val="0"/>
          <w:szCs w:val="21"/>
        </w:rPr>
        <w:lastRenderedPageBreak/>
        <w:t>单位：万元、人、％、百分点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020"/>
        <w:gridCol w:w="1500"/>
        <w:gridCol w:w="1635"/>
        <w:gridCol w:w="1725"/>
      </w:tblGrid>
      <w:tr w:rsidR="000643D2">
        <w:trPr>
          <w:trHeight w:val="420"/>
          <w:jc w:val="center"/>
        </w:trPr>
        <w:tc>
          <w:tcPr>
            <w:tcW w:w="2316" w:type="dxa"/>
            <w:vAlign w:val="bottom"/>
          </w:tcPr>
          <w:p w:rsidR="000643D2" w:rsidRDefault="008D5C26">
            <w:pPr>
              <w:widowControl/>
              <w:spacing w:line="240" w:lineRule="exact"/>
              <w:jc w:val="center"/>
              <w:rPr>
                <w:rFonts w:eastAsia="仿宋_GB2312"/>
                <w:b/>
                <w:bCs/>
                <w:kern w:val="0"/>
                <w:szCs w:val="21"/>
              </w:rPr>
            </w:pPr>
            <w:r>
              <w:rPr>
                <w:rFonts w:eastAsia="仿宋_GB2312"/>
                <w:b/>
                <w:bCs/>
                <w:kern w:val="0"/>
                <w:szCs w:val="21"/>
              </w:rPr>
              <w:t>项目</w:t>
            </w:r>
          </w:p>
        </w:tc>
        <w:tc>
          <w:tcPr>
            <w:tcW w:w="1020" w:type="dxa"/>
            <w:vAlign w:val="bottom"/>
          </w:tcPr>
          <w:p w:rsidR="000643D2" w:rsidRDefault="008D5C26">
            <w:pPr>
              <w:widowControl/>
              <w:spacing w:line="240" w:lineRule="exact"/>
              <w:jc w:val="center"/>
              <w:rPr>
                <w:rFonts w:eastAsia="仿宋_GB2312"/>
                <w:b/>
                <w:bCs/>
                <w:kern w:val="0"/>
                <w:szCs w:val="21"/>
              </w:rPr>
            </w:pPr>
            <w:r>
              <w:rPr>
                <w:rFonts w:eastAsia="仿宋_GB2312"/>
                <w:b/>
                <w:bCs/>
                <w:kern w:val="0"/>
                <w:szCs w:val="21"/>
              </w:rPr>
              <w:t>标准值</w:t>
            </w:r>
          </w:p>
        </w:tc>
        <w:tc>
          <w:tcPr>
            <w:tcW w:w="1500" w:type="dxa"/>
            <w:vAlign w:val="bottom"/>
          </w:tcPr>
          <w:p w:rsidR="000643D2" w:rsidRDefault="008D5C26">
            <w:pPr>
              <w:widowControl/>
              <w:spacing w:line="240" w:lineRule="exact"/>
              <w:jc w:val="center"/>
              <w:rPr>
                <w:rFonts w:eastAsia="仿宋_GB2312"/>
                <w:b/>
                <w:bCs/>
                <w:kern w:val="0"/>
                <w:szCs w:val="21"/>
              </w:rPr>
            </w:pPr>
            <w:r>
              <w:rPr>
                <w:rFonts w:eastAsia="仿宋_GB2312"/>
                <w:b/>
                <w:bCs/>
                <w:kern w:val="0"/>
                <w:szCs w:val="21"/>
              </w:rPr>
              <w:t>本年度</w:t>
            </w:r>
          </w:p>
        </w:tc>
        <w:tc>
          <w:tcPr>
            <w:tcW w:w="1635" w:type="dxa"/>
            <w:vAlign w:val="bottom"/>
          </w:tcPr>
          <w:p w:rsidR="000643D2" w:rsidRDefault="008D5C26">
            <w:pPr>
              <w:widowControl/>
              <w:spacing w:line="240" w:lineRule="exact"/>
              <w:jc w:val="center"/>
              <w:rPr>
                <w:rFonts w:eastAsia="仿宋_GB2312"/>
                <w:b/>
                <w:bCs/>
                <w:kern w:val="0"/>
                <w:szCs w:val="21"/>
              </w:rPr>
            </w:pPr>
            <w:r>
              <w:rPr>
                <w:rFonts w:eastAsia="仿宋_GB2312"/>
                <w:b/>
                <w:bCs/>
                <w:kern w:val="0"/>
                <w:szCs w:val="21"/>
              </w:rPr>
              <w:t>上年度</w:t>
            </w:r>
          </w:p>
        </w:tc>
        <w:tc>
          <w:tcPr>
            <w:tcW w:w="1725" w:type="dxa"/>
            <w:vAlign w:val="bottom"/>
          </w:tcPr>
          <w:p w:rsidR="000643D2" w:rsidRDefault="008D5C26">
            <w:pPr>
              <w:widowControl/>
              <w:spacing w:line="240" w:lineRule="exact"/>
              <w:jc w:val="center"/>
              <w:rPr>
                <w:rFonts w:eastAsia="仿宋_GB2312"/>
                <w:b/>
                <w:bCs/>
                <w:kern w:val="0"/>
                <w:szCs w:val="21"/>
              </w:rPr>
            </w:pPr>
            <w:r>
              <w:rPr>
                <w:rFonts w:eastAsia="仿宋_GB2312"/>
                <w:b/>
                <w:bCs/>
                <w:kern w:val="0"/>
                <w:szCs w:val="21"/>
              </w:rPr>
              <w:t>增减</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营业收入</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8190.37</w:t>
            </w:r>
          </w:p>
        </w:tc>
        <w:tc>
          <w:tcPr>
            <w:tcW w:w="1635" w:type="dxa"/>
            <w:vAlign w:val="bottom"/>
          </w:tcPr>
          <w:p w:rsidR="000643D2" w:rsidRDefault="008D5C26">
            <w:pPr>
              <w:jc w:val="center"/>
              <w:rPr>
                <w:rFonts w:eastAsia="仿宋_GB2312"/>
                <w:szCs w:val="21"/>
              </w:rPr>
            </w:pPr>
            <w:r>
              <w:rPr>
                <w:rFonts w:eastAsia="仿宋_GB2312"/>
                <w:szCs w:val="21"/>
              </w:rPr>
              <w:t>6236.89</w:t>
            </w:r>
          </w:p>
        </w:tc>
        <w:tc>
          <w:tcPr>
            <w:tcW w:w="1725" w:type="dxa"/>
            <w:vAlign w:val="bottom"/>
          </w:tcPr>
          <w:p w:rsidR="000643D2" w:rsidRDefault="008D5C26">
            <w:pPr>
              <w:jc w:val="center"/>
              <w:rPr>
                <w:rFonts w:eastAsia="仿宋_GB2312"/>
                <w:szCs w:val="21"/>
              </w:rPr>
            </w:pPr>
            <w:r>
              <w:rPr>
                <w:rFonts w:eastAsia="仿宋_GB2312" w:hint="eastAsia"/>
                <w:szCs w:val="21"/>
              </w:rPr>
              <w:t>1953.48</w:t>
            </w:r>
          </w:p>
        </w:tc>
      </w:tr>
      <w:tr w:rsidR="000643D2">
        <w:trPr>
          <w:trHeight w:val="378"/>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其中：贷款利息收入</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7565.52</w:t>
            </w:r>
          </w:p>
        </w:tc>
        <w:tc>
          <w:tcPr>
            <w:tcW w:w="1635" w:type="dxa"/>
            <w:vAlign w:val="bottom"/>
          </w:tcPr>
          <w:p w:rsidR="000643D2" w:rsidRDefault="008D5C26">
            <w:pPr>
              <w:jc w:val="center"/>
              <w:rPr>
                <w:rFonts w:eastAsia="仿宋_GB2312"/>
                <w:szCs w:val="21"/>
              </w:rPr>
            </w:pPr>
            <w:r>
              <w:rPr>
                <w:rFonts w:eastAsia="仿宋_GB2312"/>
                <w:szCs w:val="21"/>
              </w:rPr>
              <w:t>5708.37</w:t>
            </w:r>
          </w:p>
        </w:tc>
        <w:tc>
          <w:tcPr>
            <w:tcW w:w="1725" w:type="dxa"/>
            <w:vAlign w:val="bottom"/>
          </w:tcPr>
          <w:p w:rsidR="000643D2" w:rsidRDefault="008D5C26">
            <w:pPr>
              <w:jc w:val="center"/>
              <w:rPr>
                <w:rFonts w:eastAsia="仿宋_GB2312"/>
                <w:szCs w:val="21"/>
              </w:rPr>
            </w:pPr>
            <w:r>
              <w:rPr>
                <w:rFonts w:eastAsia="仿宋_GB2312" w:hint="eastAsia"/>
                <w:szCs w:val="21"/>
              </w:rPr>
              <w:t>1857.15</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营业支出</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6393.64</w:t>
            </w:r>
          </w:p>
        </w:tc>
        <w:tc>
          <w:tcPr>
            <w:tcW w:w="1635" w:type="dxa"/>
            <w:vAlign w:val="bottom"/>
          </w:tcPr>
          <w:p w:rsidR="000643D2" w:rsidRDefault="008D5C26">
            <w:pPr>
              <w:jc w:val="center"/>
              <w:rPr>
                <w:rFonts w:eastAsia="仿宋_GB2312"/>
                <w:szCs w:val="21"/>
              </w:rPr>
            </w:pPr>
            <w:r>
              <w:rPr>
                <w:rFonts w:eastAsia="仿宋_GB2312" w:hint="eastAsia"/>
                <w:szCs w:val="21"/>
              </w:rPr>
              <w:t>5206.51</w:t>
            </w:r>
          </w:p>
        </w:tc>
        <w:tc>
          <w:tcPr>
            <w:tcW w:w="1725" w:type="dxa"/>
            <w:vAlign w:val="bottom"/>
          </w:tcPr>
          <w:p w:rsidR="000643D2" w:rsidRDefault="008D5C26">
            <w:pPr>
              <w:jc w:val="center"/>
              <w:rPr>
                <w:rFonts w:eastAsia="仿宋_GB2312"/>
                <w:szCs w:val="21"/>
              </w:rPr>
            </w:pPr>
            <w:r>
              <w:rPr>
                <w:rFonts w:eastAsia="仿宋_GB2312" w:hint="eastAsia"/>
                <w:szCs w:val="21"/>
              </w:rPr>
              <w:t>1187.13</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其中：存款利息支出</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2326.98</w:t>
            </w:r>
          </w:p>
        </w:tc>
        <w:tc>
          <w:tcPr>
            <w:tcW w:w="1635" w:type="dxa"/>
            <w:vAlign w:val="bottom"/>
          </w:tcPr>
          <w:p w:rsidR="000643D2" w:rsidRDefault="008D5C26">
            <w:pPr>
              <w:jc w:val="center"/>
              <w:rPr>
                <w:rFonts w:eastAsia="仿宋_GB2312"/>
                <w:szCs w:val="21"/>
              </w:rPr>
            </w:pPr>
            <w:r>
              <w:rPr>
                <w:rFonts w:eastAsia="仿宋_GB2312" w:hint="eastAsia"/>
                <w:szCs w:val="21"/>
              </w:rPr>
              <w:t>1754.39</w:t>
            </w:r>
          </w:p>
        </w:tc>
        <w:tc>
          <w:tcPr>
            <w:tcW w:w="1725" w:type="dxa"/>
            <w:vAlign w:val="bottom"/>
          </w:tcPr>
          <w:p w:rsidR="000643D2" w:rsidRDefault="008D5C26">
            <w:pPr>
              <w:jc w:val="center"/>
              <w:rPr>
                <w:rFonts w:eastAsia="仿宋_GB2312"/>
                <w:szCs w:val="21"/>
              </w:rPr>
            </w:pPr>
            <w:r>
              <w:rPr>
                <w:rFonts w:eastAsia="仿宋_GB2312" w:hint="eastAsia"/>
                <w:szCs w:val="21"/>
              </w:rPr>
              <w:t>572.59</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本年利润</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1809.82</w:t>
            </w:r>
          </w:p>
        </w:tc>
        <w:tc>
          <w:tcPr>
            <w:tcW w:w="1635" w:type="dxa"/>
            <w:vAlign w:val="bottom"/>
          </w:tcPr>
          <w:p w:rsidR="000643D2" w:rsidRDefault="008D5C26">
            <w:pPr>
              <w:jc w:val="center"/>
              <w:rPr>
                <w:rFonts w:eastAsia="仿宋_GB2312"/>
                <w:szCs w:val="21"/>
              </w:rPr>
            </w:pPr>
            <w:r>
              <w:rPr>
                <w:rFonts w:eastAsia="仿宋_GB2312"/>
                <w:szCs w:val="21"/>
              </w:rPr>
              <w:t>1001.61</w:t>
            </w:r>
          </w:p>
        </w:tc>
        <w:tc>
          <w:tcPr>
            <w:tcW w:w="1725" w:type="dxa"/>
            <w:vAlign w:val="bottom"/>
          </w:tcPr>
          <w:p w:rsidR="000643D2" w:rsidRDefault="008D5C26">
            <w:pPr>
              <w:jc w:val="center"/>
              <w:rPr>
                <w:rFonts w:eastAsia="仿宋_GB2312"/>
                <w:szCs w:val="21"/>
              </w:rPr>
            </w:pPr>
            <w:r>
              <w:rPr>
                <w:rFonts w:eastAsia="仿宋_GB2312" w:hint="eastAsia"/>
                <w:szCs w:val="21"/>
              </w:rPr>
              <w:t>808.21</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净利润</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1595.03</w:t>
            </w:r>
          </w:p>
        </w:tc>
        <w:tc>
          <w:tcPr>
            <w:tcW w:w="1635" w:type="dxa"/>
            <w:vAlign w:val="bottom"/>
          </w:tcPr>
          <w:p w:rsidR="000643D2" w:rsidRDefault="008D5C26">
            <w:pPr>
              <w:jc w:val="center"/>
              <w:rPr>
                <w:rFonts w:eastAsia="仿宋_GB2312"/>
                <w:szCs w:val="21"/>
              </w:rPr>
            </w:pPr>
            <w:r>
              <w:rPr>
                <w:rFonts w:eastAsia="仿宋_GB2312"/>
                <w:szCs w:val="21"/>
              </w:rPr>
              <w:t>783.63</w:t>
            </w:r>
          </w:p>
        </w:tc>
        <w:tc>
          <w:tcPr>
            <w:tcW w:w="1725" w:type="dxa"/>
            <w:vAlign w:val="bottom"/>
          </w:tcPr>
          <w:p w:rsidR="000643D2" w:rsidRDefault="008D5C26">
            <w:pPr>
              <w:jc w:val="center"/>
              <w:rPr>
                <w:rFonts w:eastAsia="仿宋_GB2312"/>
                <w:szCs w:val="21"/>
              </w:rPr>
            </w:pPr>
            <w:r>
              <w:rPr>
                <w:rFonts w:eastAsia="仿宋_GB2312" w:hint="eastAsia"/>
                <w:szCs w:val="21"/>
              </w:rPr>
              <w:t>811.4</w:t>
            </w:r>
          </w:p>
        </w:tc>
      </w:tr>
      <w:tr w:rsidR="000643D2">
        <w:trPr>
          <w:trHeight w:val="183"/>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每股收益（货币单位元）</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szCs w:val="21"/>
              </w:rPr>
              <w:t>0.</w:t>
            </w:r>
            <w:r>
              <w:rPr>
                <w:rFonts w:eastAsia="仿宋_GB2312" w:hint="eastAsia"/>
                <w:szCs w:val="21"/>
              </w:rPr>
              <w:t>2</w:t>
            </w:r>
          </w:p>
        </w:tc>
        <w:tc>
          <w:tcPr>
            <w:tcW w:w="1635" w:type="dxa"/>
            <w:vAlign w:val="bottom"/>
          </w:tcPr>
          <w:p w:rsidR="000643D2" w:rsidRDefault="008D5C26">
            <w:pPr>
              <w:jc w:val="center"/>
              <w:rPr>
                <w:rFonts w:eastAsia="仿宋_GB2312"/>
                <w:szCs w:val="21"/>
              </w:rPr>
            </w:pPr>
            <w:r>
              <w:rPr>
                <w:rFonts w:eastAsia="仿宋_GB2312"/>
                <w:szCs w:val="21"/>
              </w:rPr>
              <w:t>0.1</w:t>
            </w:r>
          </w:p>
        </w:tc>
        <w:tc>
          <w:tcPr>
            <w:tcW w:w="1725" w:type="dxa"/>
            <w:vAlign w:val="bottom"/>
          </w:tcPr>
          <w:p w:rsidR="000643D2" w:rsidRDefault="008D5C26">
            <w:pPr>
              <w:jc w:val="center"/>
              <w:rPr>
                <w:rFonts w:eastAsia="仿宋_GB2312"/>
                <w:szCs w:val="21"/>
              </w:rPr>
            </w:pPr>
            <w:r>
              <w:rPr>
                <w:rFonts w:eastAsia="仿宋_GB2312" w:hint="eastAsia"/>
                <w:szCs w:val="21"/>
              </w:rPr>
              <w:t>0.1</w:t>
            </w:r>
          </w:p>
        </w:tc>
      </w:tr>
      <w:tr w:rsidR="000643D2">
        <w:trPr>
          <w:trHeight w:val="375"/>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每股净资产（货币单位元）</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1.37</w:t>
            </w:r>
          </w:p>
        </w:tc>
        <w:tc>
          <w:tcPr>
            <w:tcW w:w="1635" w:type="dxa"/>
            <w:vAlign w:val="bottom"/>
          </w:tcPr>
          <w:p w:rsidR="000643D2" w:rsidRDefault="008D5C26">
            <w:pPr>
              <w:jc w:val="center"/>
              <w:rPr>
                <w:rFonts w:eastAsia="仿宋_GB2312"/>
                <w:szCs w:val="21"/>
              </w:rPr>
            </w:pPr>
            <w:r>
              <w:rPr>
                <w:rFonts w:eastAsia="仿宋_GB2312"/>
                <w:szCs w:val="21"/>
              </w:rPr>
              <w:t>1.25</w:t>
            </w:r>
          </w:p>
        </w:tc>
        <w:tc>
          <w:tcPr>
            <w:tcW w:w="1725" w:type="dxa"/>
            <w:vAlign w:val="bottom"/>
          </w:tcPr>
          <w:p w:rsidR="000643D2" w:rsidRDefault="008D5C26">
            <w:pPr>
              <w:jc w:val="center"/>
              <w:rPr>
                <w:rFonts w:eastAsia="仿宋_GB2312"/>
                <w:szCs w:val="21"/>
              </w:rPr>
            </w:pPr>
            <w:r>
              <w:rPr>
                <w:rFonts w:eastAsia="仿宋_GB2312" w:hint="eastAsia"/>
                <w:szCs w:val="21"/>
              </w:rPr>
              <w:t>0.12</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职工人数</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105</w:t>
            </w:r>
          </w:p>
        </w:tc>
        <w:tc>
          <w:tcPr>
            <w:tcW w:w="1635" w:type="dxa"/>
            <w:vAlign w:val="bottom"/>
          </w:tcPr>
          <w:p w:rsidR="000643D2" w:rsidRDefault="008D5C26">
            <w:pPr>
              <w:jc w:val="center"/>
              <w:rPr>
                <w:rFonts w:eastAsia="仿宋_GB2312"/>
                <w:szCs w:val="21"/>
              </w:rPr>
            </w:pPr>
            <w:r>
              <w:rPr>
                <w:rFonts w:eastAsia="仿宋_GB2312"/>
                <w:szCs w:val="21"/>
              </w:rPr>
              <w:t>95</w:t>
            </w:r>
          </w:p>
        </w:tc>
        <w:tc>
          <w:tcPr>
            <w:tcW w:w="1725" w:type="dxa"/>
            <w:vAlign w:val="bottom"/>
          </w:tcPr>
          <w:p w:rsidR="000643D2" w:rsidRDefault="008D5C26">
            <w:pPr>
              <w:jc w:val="center"/>
              <w:rPr>
                <w:rFonts w:eastAsia="仿宋_GB2312"/>
                <w:szCs w:val="21"/>
              </w:rPr>
            </w:pPr>
            <w:r>
              <w:rPr>
                <w:rFonts w:eastAsia="仿宋_GB2312" w:hint="eastAsia"/>
                <w:szCs w:val="21"/>
              </w:rPr>
              <w:t>10</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股东人数</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szCs w:val="21"/>
              </w:rPr>
              <w:t>38</w:t>
            </w:r>
          </w:p>
        </w:tc>
        <w:tc>
          <w:tcPr>
            <w:tcW w:w="1635" w:type="dxa"/>
            <w:vAlign w:val="bottom"/>
          </w:tcPr>
          <w:p w:rsidR="000643D2" w:rsidRDefault="008D5C26">
            <w:pPr>
              <w:jc w:val="center"/>
              <w:rPr>
                <w:rFonts w:eastAsia="仿宋_GB2312"/>
                <w:szCs w:val="21"/>
              </w:rPr>
            </w:pPr>
            <w:r>
              <w:rPr>
                <w:rFonts w:eastAsia="仿宋_GB2312"/>
                <w:szCs w:val="21"/>
              </w:rPr>
              <w:t>38</w:t>
            </w:r>
          </w:p>
        </w:tc>
        <w:tc>
          <w:tcPr>
            <w:tcW w:w="1725" w:type="dxa"/>
            <w:vAlign w:val="bottom"/>
          </w:tcPr>
          <w:p w:rsidR="000643D2" w:rsidRDefault="008D5C26">
            <w:pPr>
              <w:jc w:val="center"/>
              <w:rPr>
                <w:rFonts w:eastAsia="仿宋_GB2312"/>
                <w:szCs w:val="21"/>
              </w:rPr>
            </w:pPr>
            <w:r>
              <w:rPr>
                <w:rFonts w:eastAsia="仿宋_GB2312" w:hint="eastAsia"/>
                <w:szCs w:val="21"/>
              </w:rPr>
              <w:t>0</w:t>
            </w:r>
          </w:p>
        </w:tc>
      </w:tr>
      <w:tr w:rsidR="000643D2">
        <w:trPr>
          <w:trHeight w:val="319"/>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股本金总额</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szCs w:val="21"/>
              </w:rPr>
              <w:t>8000</w:t>
            </w:r>
          </w:p>
        </w:tc>
        <w:tc>
          <w:tcPr>
            <w:tcW w:w="1635" w:type="dxa"/>
            <w:vAlign w:val="bottom"/>
          </w:tcPr>
          <w:p w:rsidR="000643D2" w:rsidRDefault="008D5C26">
            <w:pPr>
              <w:jc w:val="center"/>
              <w:rPr>
                <w:rFonts w:eastAsia="仿宋_GB2312"/>
                <w:szCs w:val="21"/>
              </w:rPr>
            </w:pPr>
            <w:r>
              <w:rPr>
                <w:rFonts w:eastAsia="仿宋_GB2312"/>
                <w:szCs w:val="21"/>
              </w:rPr>
              <w:t>8000</w:t>
            </w:r>
          </w:p>
        </w:tc>
        <w:tc>
          <w:tcPr>
            <w:tcW w:w="1725" w:type="dxa"/>
            <w:vAlign w:val="bottom"/>
          </w:tcPr>
          <w:p w:rsidR="000643D2" w:rsidRDefault="008D5C26">
            <w:pPr>
              <w:jc w:val="center"/>
              <w:rPr>
                <w:rFonts w:eastAsia="仿宋_GB2312"/>
                <w:szCs w:val="21"/>
              </w:rPr>
            </w:pPr>
            <w:r>
              <w:rPr>
                <w:rFonts w:eastAsia="仿宋_GB2312"/>
                <w:szCs w:val="21"/>
              </w:rPr>
              <w:t>0</w:t>
            </w:r>
          </w:p>
        </w:tc>
      </w:tr>
      <w:tr w:rsidR="000643D2">
        <w:trPr>
          <w:trHeight w:val="255"/>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表内、表外风险加权资产总额</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87312.30</w:t>
            </w:r>
          </w:p>
        </w:tc>
        <w:tc>
          <w:tcPr>
            <w:tcW w:w="1635" w:type="dxa"/>
            <w:vAlign w:val="bottom"/>
          </w:tcPr>
          <w:p w:rsidR="000643D2" w:rsidRDefault="008D5C26">
            <w:pPr>
              <w:jc w:val="center"/>
              <w:rPr>
                <w:rFonts w:eastAsia="仿宋_GB2312"/>
                <w:szCs w:val="21"/>
              </w:rPr>
            </w:pPr>
            <w:r>
              <w:rPr>
                <w:rFonts w:eastAsia="仿宋_GB2312"/>
                <w:szCs w:val="21"/>
              </w:rPr>
              <w:t>75154.3</w:t>
            </w:r>
          </w:p>
        </w:tc>
        <w:tc>
          <w:tcPr>
            <w:tcW w:w="1725" w:type="dxa"/>
            <w:vAlign w:val="bottom"/>
          </w:tcPr>
          <w:p w:rsidR="000643D2" w:rsidRDefault="008D5C26">
            <w:pPr>
              <w:jc w:val="center"/>
              <w:rPr>
                <w:rFonts w:eastAsia="仿宋_GB2312"/>
                <w:szCs w:val="21"/>
              </w:rPr>
            </w:pPr>
            <w:r>
              <w:rPr>
                <w:rFonts w:eastAsia="仿宋_GB2312" w:hint="eastAsia"/>
                <w:szCs w:val="21"/>
              </w:rPr>
              <w:t>12158</w:t>
            </w:r>
          </w:p>
        </w:tc>
      </w:tr>
      <w:tr w:rsidR="000643D2">
        <w:trPr>
          <w:trHeight w:val="242"/>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资本净额</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center"/>
          </w:tcPr>
          <w:p w:rsidR="000643D2" w:rsidRDefault="008D5C26">
            <w:pPr>
              <w:autoSpaceDE w:val="0"/>
              <w:autoSpaceDN w:val="0"/>
              <w:adjustRightInd w:val="0"/>
              <w:jc w:val="center"/>
              <w:rPr>
                <w:rFonts w:eastAsia="仿宋_GB2312"/>
                <w:szCs w:val="21"/>
              </w:rPr>
            </w:pPr>
            <w:r>
              <w:rPr>
                <w:rFonts w:eastAsia="仿宋_GB2312" w:hint="eastAsia"/>
                <w:szCs w:val="21"/>
              </w:rPr>
              <w:t>11991.51</w:t>
            </w:r>
          </w:p>
        </w:tc>
        <w:tc>
          <w:tcPr>
            <w:tcW w:w="1635" w:type="dxa"/>
            <w:vAlign w:val="center"/>
          </w:tcPr>
          <w:p w:rsidR="000643D2" w:rsidRDefault="008D5C26">
            <w:pPr>
              <w:autoSpaceDE w:val="0"/>
              <w:autoSpaceDN w:val="0"/>
              <w:adjustRightInd w:val="0"/>
              <w:jc w:val="center"/>
              <w:rPr>
                <w:rFonts w:eastAsia="仿宋_GB2312"/>
                <w:szCs w:val="21"/>
              </w:rPr>
            </w:pPr>
            <w:r>
              <w:rPr>
                <w:rFonts w:eastAsia="仿宋_GB2312" w:hint="eastAsia"/>
                <w:szCs w:val="21"/>
              </w:rPr>
              <w:t>10580.92</w:t>
            </w:r>
          </w:p>
        </w:tc>
        <w:tc>
          <w:tcPr>
            <w:tcW w:w="1725" w:type="dxa"/>
            <w:vAlign w:val="bottom"/>
          </w:tcPr>
          <w:p w:rsidR="000643D2" w:rsidRDefault="008D5C26">
            <w:pPr>
              <w:jc w:val="center"/>
              <w:rPr>
                <w:rFonts w:eastAsia="仿宋_GB2312"/>
                <w:szCs w:val="21"/>
              </w:rPr>
            </w:pPr>
            <w:r>
              <w:rPr>
                <w:rFonts w:eastAsia="仿宋_GB2312" w:hint="eastAsia"/>
                <w:szCs w:val="21"/>
              </w:rPr>
              <w:t>1410.59</w:t>
            </w:r>
          </w:p>
        </w:tc>
      </w:tr>
      <w:tr w:rsidR="000643D2">
        <w:trPr>
          <w:trHeight w:val="275"/>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资本充足率</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10.5</w:t>
            </w:r>
          </w:p>
        </w:tc>
        <w:tc>
          <w:tcPr>
            <w:tcW w:w="1500" w:type="dxa"/>
            <w:vAlign w:val="center"/>
          </w:tcPr>
          <w:p w:rsidR="000643D2" w:rsidRDefault="008D5C26">
            <w:pPr>
              <w:autoSpaceDE w:val="0"/>
              <w:autoSpaceDN w:val="0"/>
              <w:adjustRightInd w:val="0"/>
              <w:jc w:val="center"/>
              <w:rPr>
                <w:rFonts w:eastAsia="仿宋_GB2312"/>
                <w:szCs w:val="21"/>
              </w:rPr>
            </w:pPr>
            <w:r>
              <w:rPr>
                <w:rFonts w:eastAsia="仿宋_GB2312" w:hint="eastAsia"/>
                <w:szCs w:val="21"/>
              </w:rPr>
              <w:t>13.73</w:t>
            </w:r>
          </w:p>
        </w:tc>
        <w:tc>
          <w:tcPr>
            <w:tcW w:w="1635" w:type="dxa"/>
            <w:vAlign w:val="center"/>
          </w:tcPr>
          <w:p w:rsidR="000643D2" w:rsidRDefault="008D5C26">
            <w:pPr>
              <w:autoSpaceDE w:val="0"/>
              <w:autoSpaceDN w:val="0"/>
              <w:adjustRightInd w:val="0"/>
              <w:jc w:val="center"/>
              <w:rPr>
                <w:rFonts w:eastAsia="仿宋_GB2312"/>
                <w:kern w:val="0"/>
                <w:szCs w:val="21"/>
              </w:rPr>
            </w:pPr>
            <w:r>
              <w:rPr>
                <w:rFonts w:eastAsia="仿宋_GB2312"/>
                <w:szCs w:val="21"/>
              </w:rPr>
              <w:t>14.0</w:t>
            </w:r>
            <w:r>
              <w:rPr>
                <w:rFonts w:eastAsia="仿宋_GB2312" w:hint="eastAsia"/>
                <w:szCs w:val="21"/>
              </w:rPr>
              <w:t>8</w:t>
            </w:r>
          </w:p>
        </w:tc>
        <w:tc>
          <w:tcPr>
            <w:tcW w:w="1725" w:type="dxa"/>
            <w:vAlign w:val="bottom"/>
          </w:tcPr>
          <w:p w:rsidR="000643D2" w:rsidRDefault="008D5C26">
            <w:pPr>
              <w:jc w:val="center"/>
              <w:rPr>
                <w:rFonts w:eastAsia="仿宋_GB2312"/>
                <w:szCs w:val="21"/>
              </w:rPr>
            </w:pPr>
            <w:r>
              <w:rPr>
                <w:rFonts w:eastAsia="仿宋_GB2312"/>
                <w:szCs w:val="21"/>
              </w:rPr>
              <w:t>-</w:t>
            </w:r>
            <w:r>
              <w:rPr>
                <w:rFonts w:eastAsia="仿宋_GB2312" w:hint="eastAsia"/>
                <w:szCs w:val="21"/>
              </w:rPr>
              <w:t>0.35</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核心资本充足率</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≥7.5</w:t>
            </w:r>
          </w:p>
        </w:tc>
        <w:tc>
          <w:tcPr>
            <w:tcW w:w="1500" w:type="dxa"/>
            <w:vAlign w:val="center"/>
          </w:tcPr>
          <w:p w:rsidR="000643D2" w:rsidRDefault="008D5C26">
            <w:pPr>
              <w:autoSpaceDE w:val="0"/>
              <w:autoSpaceDN w:val="0"/>
              <w:adjustRightInd w:val="0"/>
              <w:jc w:val="center"/>
              <w:rPr>
                <w:rFonts w:eastAsia="仿宋_GB2312"/>
                <w:szCs w:val="21"/>
              </w:rPr>
            </w:pPr>
            <w:r>
              <w:rPr>
                <w:rFonts w:eastAsia="仿宋_GB2312" w:hint="eastAsia"/>
                <w:szCs w:val="21"/>
              </w:rPr>
              <w:t>12.58</w:t>
            </w:r>
          </w:p>
        </w:tc>
        <w:tc>
          <w:tcPr>
            <w:tcW w:w="1635" w:type="dxa"/>
            <w:vAlign w:val="center"/>
          </w:tcPr>
          <w:p w:rsidR="000643D2" w:rsidRDefault="008D5C26">
            <w:pPr>
              <w:autoSpaceDE w:val="0"/>
              <w:autoSpaceDN w:val="0"/>
              <w:adjustRightInd w:val="0"/>
              <w:jc w:val="center"/>
              <w:rPr>
                <w:rFonts w:eastAsia="仿宋_GB2312"/>
                <w:kern w:val="0"/>
                <w:szCs w:val="21"/>
              </w:rPr>
            </w:pPr>
            <w:r>
              <w:rPr>
                <w:rFonts w:eastAsia="仿宋_GB2312"/>
                <w:szCs w:val="21"/>
              </w:rPr>
              <w:t>13.2</w:t>
            </w:r>
            <w:r>
              <w:rPr>
                <w:rFonts w:eastAsia="仿宋_GB2312" w:hint="eastAsia"/>
                <w:szCs w:val="21"/>
              </w:rPr>
              <w:t>6</w:t>
            </w:r>
          </w:p>
        </w:tc>
        <w:tc>
          <w:tcPr>
            <w:tcW w:w="1725" w:type="dxa"/>
            <w:vAlign w:val="bottom"/>
          </w:tcPr>
          <w:p w:rsidR="000643D2" w:rsidRDefault="008D5C26">
            <w:pPr>
              <w:jc w:val="center"/>
              <w:rPr>
                <w:rFonts w:eastAsia="仿宋_GB2312"/>
                <w:szCs w:val="21"/>
              </w:rPr>
            </w:pPr>
            <w:r>
              <w:rPr>
                <w:rFonts w:eastAsia="仿宋_GB2312"/>
                <w:szCs w:val="21"/>
              </w:rPr>
              <w:t>-</w:t>
            </w:r>
            <w:r>
              <w:rPr>
                <w:rFonts w:eastAsia="仿宋_GB2312" w:hint="eastAsia"/>
                <w:szCs w:val="21"/>
              </w:rPr>
              <w:t>0.68</w:t>
            </w:r>
          </w:p>
        </w:tc>
      </w:tr>
      <w:tr w:rsidR="000643D2">
        <w:trPr>
          <w:trHeight w:val="326"/>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清收不良贷款额</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204.64</w:t>
            </w:r>
          </w:p>
        </w:tc>
        <w:tc>
          <w:tcPr>
            <w:tcW w:w="1635" w:type="dxa"/>
            <w:vAlign w:val="bottom"/>
          </w:tcPr>
          <w:p w:rsidR="000643D2" w:rsidRDefault="008D5C26">
            <w:pPr>
              <w:jc w:val="center"/>
              <w:rPr>
                <w:rFonts w:eastAsia="仿宋_GB2312"/>
                <w:szCs w:val="21"/>
              </w:rPr>
            </w:pPr>
            <w:r>
              <w:rPr>
                <w:rFonts w:eastAsia="仿宋_GB2312"/>
                <w:szCs w:val="21"/>
              </w:rPr>
              <w:t>258.1</w:t>
            </w:r>
          </w:p>
        </w:tc>
        <w:tc>
          <w:tcPr>
            <w:tcW w:w="1725" w:type="dxa"/>
            <w:vAlign w:val="bottom"/>
          </w:tcPr>
          <w:p w:rsidR="000643D2" w:rsidRDefault="008D5C26">
            <w:pPr>
              <w:jc w:val="center"/>
              <w:rPr>
                <w:rFonts w:eastAsia="仿宋_GB2312"/>
                <w:szCs w:val="21"/>
              </w:rPr>
            </w:pPr>
            <w:r>
              <w:rPr>
                <w:rFonts w:eastAsia="仿宋_GB2312" w:hint="eastAsia"/>
                <w:szCs w:val="21"/>
              </w:rPr>
              <w:t>-53.46</w:t>
            </w:r>
          </w:p>
        </w:tc>
      </w:tr>
      <w:tr w:rsidR="000643D2">
        <w:trPr>
          <w:trHeight w:val="422"/>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不良贷款余额（五级）</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571.08</w:t>
            </w:r>
          </w:p>
        </w:tc>
        <w:tc>
          <w:tcPr>
            <w:tcW w:w="1635" w:type="dxa"/>
            <w:vAlign w:val="bottom"/>
          </w:tcPr>
          <w:p w:rsidR="000643D2" w:rsidRDefault="008D5C26">
            <w:pPr>
              <w:jc w:val="center"/>
              <w:rPr>
                <w:rFonts w:eastAsia="仿宋_GB2312"/>
                <w:szCs w:val="21"/>
              </w:rPr>
            </w:pPr>
            <w:r>
              <w:rPr>
                <w:rFonts w:eastAsia="仿宋_GB2312"/>
                <w:szCs w:val="21"/>
              </w:rPr>
              <w:t>504.3</w:t>
            </w:r>
            <w:r>
              <w:rPr>
                <w:rFonts w:eastAsia="仿宋_GB2312" w:hint="eastAsia"/>
                <w:szCs w:val="21"/>
              </w:rPr>
              <w:t>7</w:t>
            </w:r>
          </w:p>
        </w:tc>
        <w:tc>
          <w:tcPr>
            <w:tcW w:w="1725" w:type="dxa"/>
            <w:vAlign w:val="bottom"/>
          </w:tcPr>
          <w:p w:rsidR="000643D2" w:rsidRDefault="008D5C26">
            <w:pPr>
              <w:jc w:val="center"/>
              <w:rPr>
                <w:rFonts w:eastAsia="仿宋_GB2312"/>
                <w:szCs w:val="21"/>
              </w:rPr>
            </w:pPr>
            <w:r>
              <w:rPr>
                <w:rFonts w:eastAsia="仿宋_GB2312" w:hint="eastAsia"/>
                <w:szCs w:val="21"/>
              </w:rPr>
              <w:t>66.71</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不良贷款率（五级）</w:t>
            </w:r>
          </w:p>
        </w:tc>
        <w:tc>
          <w:tcPr>
            <w:tcW w:w="1020" w:type="dxa"/>
            <w:vAlign w:val="bottom"/>
          </w:tcPr>
          <w:p w:rsidR="000643D2" w:rsidRDefault="008D5C26">
            <w:pPr>
              <w:widowControl/>
              <w:tabs>
                <w:tab w:val="left" w:pos="376"/>
                <w:tab w:val="center" w:pos="567"/>
              </w:tabs>
              <w:spacing w:line="200" w:lineRule="exact"/>
              <w:jc w:val="center"/>
              <w:rPr>
                <w:rFonts w:eastAsia="仿宋_GB2312"/>
                <w:szCs w:val="21"/>
              </w:rPr>
            </w:pPr>
            <w:r>
              <w:rPr>
                <w:rFonts w:eastAsia="仿宋_GB2312"/>
                <w:szCs w:val="21"/>
              </w:rPr>
              <w:t>≤ 5</w:t>
            </w: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0.54</w:t>
            </w:r>
          </w:p>
        </w:tc>
        <w:tc>
          <w:tcPr>
            <w:tcW w:w="1635" w:type="dxa"/>
            <w:vAlign w:val="bottom"/>
          </w:tcPr>
          <w:p w:rsidR="000643D2" w:rsidRDefault="008D5C26">
            <w:pPr>
              <w:jc w:val="center"/>
              <w:rPr>
                <w:rFonts w:eastAsia="仿宋_GB2312"/>
                <w:szCs w:val="21"/>
              </w:rPr>
            </w:pPr>
            <w:r>
              <w:rPr>
                <w:rFonts w:eastAsia="仿宋_GB2312"/>
                <w:szCs w:val="21"/>
              </w:rPr>
              <w:t>0.58</w:t>
            </w:r>
          </w:p>
        </w:tc>
        <w:tc>
          <w:tcPr>
            <w:tcW w:w="1725" w:type="dxa"/>
            <w:vAlign w:val="bottom"/>
          </w:tcPr>
          <w:p w:rsidR="000643D2" w:rsidRDefault="008D5C26">
            <w:pPr>
              <w:jc w:val="center"/>
              <w:rPr>
                <w:rFonts w:eastAsia="仿宋_GB2312"/>
                <w:szCs w:val="21"/>
              </w:rPr>
            </w:pPr>
            <w:r>
              <w:rPr>
                <w:rFonts w:eastAsia="仿宋_GB2312"/>
                <w:szCs w:val="21"/>
              </w:rPr>
              <w:t>-</w:t>
            </w:r>
            <w:r>
              <w:rPr>
                <w:rFonts w:eastAsia="仿宋_GB2312" w:hint="eastAsia"/>
                <w:szCs w:val="21"/>
              </w:rPr>
              <w:t>0.04</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不良资产率（五级）</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3</w:t>
            </w:r>
          </w:p>
        </w:tc>
        <w:tc>
          <w:tcPr>
            <w:tcW w:w="1500" w:type="dxa"/>
            <w:vAlign w:val="bottom"/>
          </w:tcPr>
          <w:p w:rsidR="000643D2" w:rsidRDefault="008D5C26">
            <w:pPr>
              <w:jc w:val="center"/>
              <w:rPr>
                <w:rFonts w:eastAsia="仿宋_GB2312"/>
                <w:szCs w:val="21"/>
              </w:rPr>
            </w:pPr>
            <w:r>
              <w:rPr>
                <w:rFonts w:eastAsia="仿宋_GB2312" w:hint="eastAsia"/>
                <w:szCs w:val="21"/>
              </w:rPr>
              <w:t>0.4</w:t>
            </w:r>
          </w:p>
        </w:tc>
        <w:tc>
          <w:tcPr>
            <w:tcW w:w="1635" w:type="dxa"/>
            <w:vAlign w:val="bottom"/>
          </w:tcPr>
          <w:p w:rsidR="000643D2" w:rsidRDefault="008D5C26">
            <w:pPr>
              <w:rPr>
                <w:rFonts w:eastAsia="仿宋_GB2312"/>
                <w:szCs w:val="21"/>
              </w:rPr>
            </w:pPr>
            <w:r>
              <w:rPr>
                <w:rFonts w:eastAsia="仿宋_GB2312" w:hint="eastAsia"/>
                <w:szCs w:val="21"/>
              </w:rPr>
              <w:t xml:space="preserve">      </w:t>
            </w:r>
            <w:r>
              <w:rPr>
                <w:rFonts w:eastAsia="仿宋_GB2312"/>
                <w:szCs w:val="21"/>
              </w:rPr>
              <w:t>0.4</w:t>
            </w:r>
            <w:r>
              <w:rPr>
                <w:rFonts w:eastAsia="仿宋_GB2312" w:hint="eastAsia"/>
                <w:szCs w:val="21"/>
              </w:rPr>
              <w:t>1</w:t>
            </w:r>
          </w:p>
        </w:tc>
        <w:tc>
          <w:tcPr>
            <w:tcW w:w="1725" w:type="dxa"/>
            <w:vAlign w:val="bottom"/>
          </w:tcPr>
          <w:p w:rsidR="000643D2" w:rsidRDefault="008D5C26">
            <w:pPr>
              <w:jc w:val="center"/>
              <w:rPr>
                <w:rFonts w:eastAsia="仿宋_GB2312"/>
                <w:szCs w:val="21"/>
              </w:rPr>
            </w:pPr>
            <w:r>
              <w:rPr>
                <w:rFonts w:eastAsia="仿宋_GB2312" w:hint="eastAsia"/>
                <w:szCs w:val="21"/>
              </w:rPr>
              <w:t>-0.01</w:t>
            </w:r>
          </w:p>
        </w:tc>
      </w:tr>
      <w:tr w:rsidR="000643D2">
        <w:trPr>
          <w:trHeight w:val="42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存贷款比例</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75</w:t>
            </w:r>
          </w:p>
        </w:tc>
        <w:tc>
          <w:tcPr>
            <w:tcW w:w="1500" w:type="dxa"/>
            <w:vAlign w:val="bottom"/>
          </w:tcPr>
          <w:p w:rsidR="000643D2" w:rsidRDefault="008D5C26">
            <w:pPr>
              <w:jc w:val="center"/>
              <w:rPr>
                <w:rFonts w:eastAsia="仿宋_GB2312"/>
                <w:szCs w:val="21"/>
              </w:rPr>
            </w:pPr>
            <w:r>
              <w:rPr>
                <w:rFonts w:eastAsia="仿宋_GB2312" w:hint="eastAsia"/>
                <w:szCs w:val="21"/>
              </w:rPr>
              <w:t>89.94</w:t>
            </w:r>
          </w:p>
        </w:tc>
        <w:tc>
          <w:tcPr>
            <w:tcW w:w="1635" w:type="dxa"/>
            <w:vAlign w:val="bottom"/>
          </w:tcPr>
          <w:p w:rsidR="000643D2" w:rsidRDefault="008D5C26">
            <w:pPr>
              <w:jc w:val="center"/>
              <w:rPr>
                <w:rFonts w:eastAsia="仿宋_GB2312"/>
                <w:szCs w:val="21"/>
              </w:rPr>
            </w:pPr>
            <w:r>
              <w:rPr>
                <w:rFonts w:eastAsia="仿宋_GB2312"/>
                <w:szCs w:val="21"/>
              </w:rPr>
              <w:t>93.71</w:t>
            </w:r>
          </w:p>
        </w:tc>
        <w:tc>
          <w:tcPr>
            <w:tcW w:w="1725" w:type="dxa"/>
            <w:vAlign w:val="bottom"/>
          </w:tcPr>
          <w:p w:rsidR="000643D2" w:rsidRDefault="008D5C26">
            <w:pPr>
              <w:jc w:val="center"/>
              <w:rPr>
                <w:rFonts w:eastAsia="仿宋_GB2312"/>
                <w:szCs w:val="21"/>
              </w:rPr>
            </w:pPr>
            <w:r>
              <w:rPr>
                <w:rFonts w:eastAsia="仿宋_GB2312" w:hint="eastAsia"/>
                <w:szCs w:val="21"/>
              </w:rPr>
              <w:t>-3.77</w:t>
            </w:r>
          </w:p>
        </w:tc>
      </w:tr>
      <w:tr w:rsidR="000643D2">
        <w:trPr>
          <w:trHeight w:val="42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流动性比例</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≥25 </w:t>
            </w:r>
          </w:p>
        </w:tc>
        <w:tc>
          <w:tcPr>
            <w:tcW w:w="1500" w:type="dxa"/>
            <w:vAlign w:val="bottom"/>
          </w:tcPr>
          <w:p w:rsidR="000643D2" w:rsidRDefault="008D5C26">
            <w:pPr>
              <w:jc w:val="center"/>
              <w:rPr>
                <w:rFonts w:eastAsia="仿宋_GB2312"/>
                <w:szCs w:val="21"/>
              </w:rPr>
            </w:pPr>
            <w:r>
              <w:rPr>
                <w:rFonts w:eastAsia="仿宋_GB2312" w:hint="eastAsia"/>
                <w:szCs w:val="21"/>
              </w:rPr>
              <w:t>79.30</w:t>
            </w:r>
          </w:p>
        </w:tc>
        <w:tc>
          <w:tcPr>
            <w:tcW w:w="1635" w:type="dxa"/>
            <w:vAlign w:val="bottom"/>
          </w:tcPr>
          <w:p w:rsidR="000643D2" w:rsidRDefault="008D5C26">
            <w:pPr>
              <w:jc w:val="center"/>
              <w:rPr>
                <w:rFonts w:eastAsia="仿宋_GB2312"/>
                <w:szCs w:val="21"/>
              </w:rPr>
            </w:pPr>
            <w:r>
              <w:rPr>
                <w:rFonts w:eastAsia="仿宋_GB2312"/>
                <w:szCs w:val="21"/>
              </w:rPr>
              <w:t>73.08</w:t>
            </w:r>
          </w:p>
        </w:tc>
        <w:tc>
          <w:tcPr>
            <w:tcW w:w="1725" w:type="dxa"/>
            <w:vAlign w:val="bottom"/>
          </w:tcPr>
          <w:p w:rsidR="000643D2" w:rsidRDefault="008D5C26">
            <w:pPr>
              <w:jc w:val="center"/>
              <w:rPr>
                <w:rFonts w:eastAsia="仿宋_GB2312"/>
                <w:szCs w:val="21"/>
              </w:rPr>
            </w:pPr>
            <w:r>
              <w:rPr>
                <w:rFonts w:eastAsia="仿宋_GB2312" w:hint="eastAsia"/>
                <w:szCs w:val="21"/>
              </w:rPr>
              <w:t>6.22</w:t>
            </w:r>
          </w:p>
        </w:tc>
      </w:tr>
      <w:tr w:rsidR="000643D2">
        <w:trPr>
          <w:trHeight w:val="328"/>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备付金比例</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w:t>
            </w:r>
          </w:p>
        </w:tc>
        <w:tc>
          <w:tcPr>
            <w:tcW w:w="1500" w:type="dxa"/>
            <w:vAlign w:val="bottom"/>
          </w:tcPr>
          <w:p w:rsidR="000643D2" w:rsidRDefault="008D5C26">
            <w:pPr>
              <w:jc w:val="center"/>
              <w:rPr>
                <w:rFonts w:eastAsia="仿宋_GB2312"/>
                <w:szCs w:val="21"/>
              </w:rPr>
            </w:pPr>
            <w:r>
              <w:rPr>
                <w:rFonts w:eastAsia="仿宋_GB2312" w:hint="eastAsia"/>
                <w:szCs w:val="21"/>
              </w:rPr>
              <w:t>12.19</w:t>
            </w:r>
          </w:p>
        </w:tc>
        <w:tc>
          <w:tcPr>
            <w:tcW w:w="1635" w:type="dxa"/>
            <w:vAlign w:val="bottom"/>
          </w:tcPr>
          <w:p w:rsidR="000643D2" w:rsidRDefault="008D5C26">
            <w:pPr>
              <w:jc w:val="center"/>
              <w:rPr>
                <w:rFonts w:eastAsia="仿宋_GB2312"/>
                <w:szCs w:val="21"/>
              </w:rPr>
            </w:pPr>
            <w:r>
              <w:rPr>
                <w:rFonts w:eastAsia="仿宋_GB2312"/>
                <w:szCs w:val="21"/>
              </w:rPr>
              <w:t>11.29</w:t>
            </w:r>
          </w:p>
        </w:tc>
        <w:tc>
          <w:tcPr>
            <w:tcW w:w="1725" w:type="dxa"/>
            <w:vAlign w:val="bottom"/>
          </w:tcPr>
          <w:p w:rsidR="000643D2" w:rsidRDefault="008D5C26">
            <w:pPr>
              <w:jc w:val="center"/>
              <w:rPr>
                <w:rFonts w:eastAsia="仿宋_GB2312"/>
                <w:szCs w:val="21"/>
              </w:rPr>
            </w:pPr>
            <w:r>
              <w:rPr>
                <w:rFonts w:eastAsia="仿宋_GB2312" w:hint="eastAsia"/>
                <w:szCs w:val="21"/>
              </w:rPr>
              <w:t>0.9</w:t>
            </w:r>
          </w:p>
        </w:tc>
      </w:tr>
      <w:tr w:rsidR="000643D2">
        <w:trPr>
          <w:trHeight w:val="328"/>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固定资产比例</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w:t>
            </w:r>
          </w:p>
        </w:tc>
        <w:tc>
          <w:tcPr>
            <w:tcW w:w="1500" w:type="dxa"/>
            <w:vAlign w:val="bottom"/>
          </w:tcPr>
          <w:p w:rsidR="000643D2" w:rsidRDefault="008D5C26">
            <w:pPr>
              <w:jc w:val="center"/>
              <w:rPr>
                <w:rFonts w:eastAsia="仿宋_GB2312"/>
                <w:szCs w:val="21"/>
              </w:rPr>
            </w:pPr>
            <w:r>
              <w:rPr>
                <w:rFonts w:eastAsia="仿宋_GB2312" w:hint="eastAsia"/>
                <w:szCs w:val="21"/>
              </w:rPr>
              <w:t>1.13</w:t>
            </w:r>
          </w:p>
        </w:tc>
        <w:tc>
          <w:tcPr>
            <w:tcW w:w="1635" w:type="dxa"/>
            <w:vAlign w:val="bottom"/>
          </w:tcPr>
          <w:p w:rsidR="000643D2" w:rsidRDefault="008D5C26">
            <w:pPr>
              <w:jc w:val="center"/>
              <w:rPr>
                <w:rFonts w:eastAsia="仿宋_GB2312"/>
                <w:szCs w:val="21"/>
              </w:rPr>
            </w:pPr>
            <w:r>
              <w:rPr>
                <w:rFonts w:eastAsia="仿宋_GB2312"/>
                <w:szCs w:val="21"/>
              </w:rPr>
              <w:t>1.41</w:t>
            </w:r>
          </w:p>
        </w:tc>
        <w:tc>
          <w:tcPr>
            <w:tcW w:w="1725" w:type="dxa"/>
            <w:vAlign w:val="bottom"/>
          </w:tcPr>
          <w:p w:rsidR="000643D2" w:rsidRDefault="008D5C26">
            <w:pPr>
              <w:jc w:val="center"/>
              <w:rPr>
                <w:rFonts w:eastAsia="仿宋_GB2312"/>
                <w:szCs w:val="21"/>
              </w:rPr>
            </w:pPr>
            <w:r>
              <w:rPr>
                <w:rFonts w:eastAsia="仿宋_GB2312"/>
                <w:szCs w:val="21"/>
              </w:rPr>
              <w:t>-0.</w:t>
            </w:r>
            <w:r>
              <w:rPr>
                <w:rFonts w:eastAsia="仿宋_GB2312" w:hint="eastAsia"/>
                <w:szCs w:val="21"/>
              </w:rPr>
              <w:t>2</w:t>
            </w:r>
            <w:r>
              <w:rPr>
                <w:rFonts w:eastAsia="仿宋_GB2312"/>
                <w:szCs w:val="21"/>
              </w:rPr>
              <w:t>8</w:t>
            </w:r>
          </w:p>
        </w:tc>
      </w:tr>
      <w:tr w:rsidR="000643D2">
        <w:trPr>
          <w:trHeight w:val="393"/>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单一最大集团客户授信比例</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w:t>
            </w:r>
          </w:p>
        </w:tc>
        <w:tc>
          <w:tcPr>
            <w:tcW w:w="1500" w:type="dxa"/>
            <w:vAlign w:val="bottom"/>
          </w:tcPr>
          <w:p w:rsidR="000643D2" w:rsidRDefault="008D5C26">
            <w:pPr>
              <w:jc w:val="center"/>
              <w:rPr>
                <w:rFonts w:eastAsia="仿宋_GB2312"/>
                <w:szCs w:val="21"/>
              </w:rPr>
            </w:pPr>
            <w:r>
              <w:rPr>
                <w:rFonts w:eastAsia="仿宋_GB2312"/>
                <w:szCs w:val="21"/>
              </w:rPr>
              <w:t>0</w:t>
            </w:r>
          </w:p>
        </w:tc>
        <w:tc>
          <w:tcPr>
            <w:tcW w:w="1635" w:type="dxa"/>
            <w:vAlign w:val="bottom"/>
          </w:tcPr>
          <w:p w:rsidR="000643D2" w:rsidRDefault="008D5C26">
            <w:pPr>
              <w:jc w:val="center"/>
              <w:rPr>
                <w:rFonts w:eastAsia="仿宋_GB2312"/>
                <w:szCs w:val="21"/>
              </w:rPr>
            </w:pPr>
            <w:r>
              <w:rPr>
                <w:rFonts w:eastAsia="仿宋_GB2312"/>
                <w:szCs w:val="21"/>
              </w:rPr>
              <w:t>0</w:t>
            </w:r>
          </w:p>
        </w:tc>
        <w:tc>
          <w:tcPr>
            <w:tcW w:w="1725" w:type="dxa"/>
            <w:vAlign w:val="bottom"/>
          </w:tcPr>
          <w:p w:rsidR="000643D2" w:rsidRDefault="008D5C26">
            <w:pPr>
              <w:jc w:val="center"/>
              <w:rPr>
                <w:rFonts w:eastAsia="仿宋_GB2312"/>
                <w:szCs w:val="21"/>
              </w:rPr>
            </w:pPr>
            <w:r>
              <w:rPr>
                <w:rFonts w:eastAsia="仿宋_GB2312"/>
                <w:szCs w:val="21"/>
              </w:rPr>
              <w:t>0</w:t>
            </w:r>
          </w:p>
        </w:tc>
      </w:tr>
      <w:tr w:rsidR="000643D2">
        <w:trPr>
          <w:trHeight w:val="399"/>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最大十家集团客户授信比例</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w:t>
            </w:r>
          </w:p>
        </w:tc>
        <w:tc>
          <w:tcPr>
            <w:tcW w:w="1500" w:type="dxa"/>
            <w:vAlign w:val="bottom"/>
          </w:tcPr>
          <w:p w:rsidR="000643D2" w:rsidRDefault="008D5C26">
            <w:pPr>
              <w:jc w:val="center"/>
              <w:rPr>
                <w:rFonts w:eastAsia="仿宋_GB2312"/>
                <w:szCs w:val="21"/>
              </w:rPr>
            </w:pPr>
            <w:r>
              <w:rPr>
                <w:rFonts w:eastAsia="仿宋_GB2312"/>
                <w:szCs w:val="21"/>
              </w:rPr>
              <w:t>0</w:t>
            </w:r>
          </w:p>
        </w:tc>
        <w:tc>
          <w:tcPr>
            <w:tcW w:w="1635" w:type="dxa"/>
            <w:vAlign w:val="bottom"/>
          </w:tcPr>
          <w:p w:rsidR="000643D2" w:rsidRDefault="008D5C26">
            <w:pPr>
              <w:jc w:val="center"/>
              <w:rPr>
                <w:rFonts w:eastAsia="仿宋_GB2312"/>
                <w:szCs w:val="21"/>
              </w:rPr>
            </w:pPr>
            <w:r>
              <w:rPr>
                <w:rFonts w:eastAsia="仿宋_GB2312"/>
                <w:szCs w:val="21"/>
              </w:rPr>
              <w:t>0</w:t>
            </w:r>
          </w:p>
        </w:tc>
        <w:tc>
          <w:tcPr>
            <w:tcW w:w="1725" w:type="dxa"/>
            <w:vAlign w:val="bottom"/>
          </w:tcPr>
          <w:p w:rsidR="000643D2" w:rsidRDefault="008D5C26">
            <w:pPr>
              <w:jc w:val="center"/>
              <w:rPr>
                <w:rFonts w:eastAsia="仿宋_GB2312"/>
                <w:szCs w:val="21"/>
              </w:rPr>
            </w:pPr>
            <w:r>
              <w:rPr>
                <w:rFonts w:eastAsia="仿宋_GB2312"/>
                <w:szCs w:val="21"/>
              </w:rPr>
              <w:t>0</w:t>
            </w:r>
          </w:p>
        </w:tc>
      </w:tr>
      <w:tr w:rsidR="000643D2">
        <w:trPr>
          <w:trHeight w:val="42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利息回收率</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xml:space="preserve">　</w:t>
            </w:r>
          </w:p>
        </w:tc>
        <w:tc>
          <w:tcPr>
            <w:tcW w:w="1500" w:type="dxa"/>
            <w:vAlign w:val="bottom"/>
          </w:tcPr>
          <w:p w:rsidR="000643D2" w:rsidRDefault="008D5C26">
            <w:pPr>
              <w:jc w:val="center"/>
              <w:rPr>
                <w:rFonts w:eastAsia="仿宋_GB2312"/>
                <w:szCs w:val="21"/>
              </w:rPr>
            </w:pPr>
            <w:r>
              <w:rPr>
                <w:rFonts w:eastAsia="仿宋_GB2312" w:hint="eastAsia"/>
                <w:szCs w:val="21"/>
              </w:rPr>
              <w:t>98.59</w:t>
            </w:r>
          </w:p>
        </w:tc>
        <w:tc>
          <w:tcPr>
            <w:tcW w:w="1635" w:type="dxa"/>
            <w:vAlign w:val="bottom"/>
          </w:tcPr>
          <w:p w:rsidR="000643D2" w:rsidRDefault="008D5C26">
            <w:pPr>
              <w:jc w:val="center"/>
              <w:rPr>
                <w:rFonts w:eastAsia="仿宋_GB2312"/>
                <w:szCs w:val="21"/>
              </w:rPr>
            </w:pPr>
            <w:r>
              <w:rPr>
                <w:rFonts w:eastAsia="仿宋_GB2312" w:hint="eastAsia"/>
                <w:szCs w:val="21"/>
              </w:rPr>
              <w:t>97.73</w:t>
            </w:r>
          </w:p>
        </w:tc>
        <w:tc>
          <w:tcPr>
            <w:tcW w:w="1725" w:type="dxa"/>
            <w:vAlign w:val="bottom"/>
          </w:tcPr>
          <w:p w:rsidR="000643D2" w:rsidRDefault="008D5C26">
            <w:pPr>
              <w:jc w:val="center"/>
              <w:rPr>
                <w:rFonts w:eastAsia="仿宋_GB2312"/>
                <w:szCs w:val="21"/>
              </w:rPr>
            </w:pPr>
            <w:r>
              <w:rPr>
                <w:rFonts w:eastAsia="仿宋_GB2312" w:hint="eastAsia"/>
                <w:szCs w:val="21"/>
              </w:rPr>
              <w:t>0.86</w:t>
            </w:r>
          </w:p>
        </w:tc>
      </w:tr>
      <w:tr w:rsidR="000643D2">
        <w:trPr>
          <w:trHeight w:val="274"/>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成本收入比</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 35</w:t>
            </w:r>
          </w:p>
        </w:tc>
        <w:tc>
          <w:tcPr>
            <w:tcW w:w="1500" w:type="dxa"/>
            <w:vAlign w:val="bottom"/>
          </w:tcPr>
          <w:p w:rsidR="000643D2" w:rsidRDefault="008D5C26">
            <w:pPr>
              <w:jc w:val="center"/>
              <w:rPr>
                <w:rFonts w:eastAsia="仿宋_GB2312"/>
                <w:szCs w:val="21"/>
              </w:rPr>
            </w:pPr>
            <w:r>
              <w:rPr>
                <w:rFonts w:eastAsia="仿宋_GB2312" w:hint="eastAsia"/>
                <w:szCs w:val="21"/>
              </w:rPr>
              <w:t>47.11</w:t>
            </w:r>
          </w:p>
        </w:tc>
        <w:tc>
          <w:tcPr>
            <w:tcW w:w="1635" w:type="dxa"/>
            <w:vAlign w:val="bottom"/>
          </w:tcPr>
          <w:p w:rsidR="000643D2" w:rsidRDefault="008D5C26">
            <w:pPr>
              <w:jc w:val="center"/>
              <w:rPr>
                <w:rFonts w:eastAsia="仿宋_GB2312"/>
                <w:szCs w:val="21"/>
              </w:rPr>
            </w:pPr>
            <w:r>
              <w:rPr>
                <w:rFonts w:eastAsia="仿宋_GB2312" w:hint="eastAsia"/>
                <w:szCs w:val="21"/>
              </w:rPr>
              <w:t>59.00</w:t>
            </w:r>
          </w:p>
        </w:tc>
        <w:tc>
          <w:tcPr>
            <w:tcW w:w="1725" w:type="dxa"/>
            <w:vAlign w:val="bottom"/>
          </w:tcPr>
          <w:p w:rsidR="000643D2" w:rsidRDefault="008D5C26">
            <w:pPr>
              <w:jc w:val="center"/>
              <w:rPr>
                <w:rFonts w:eastAsia="仿宋_GB2312"/>
                <w:szCs w:val="21"/>
              </w:rPr>
            </w:pPr>
            <w:r>
              <w:rPr>
                <w:rFonts w:eastAsia="仿宋_GB2312"/>
                <w:szCs w:val="21"/>
              </w:rPr>
              <w:t>-</w:t>
            </w:r>
            <w:r>
              <w:rPr>
                <w:rFonts w:eastAsia="仿宋_GB2312" w:hint="eastAsia"/>
                <w:szCs w:val="21"/>
              </w:rPr>
              <w:t>11.89</w:t>
            </w:r>
          </w:p>
        </w:tc>
      </w:tr>
      <w:tr w:rsidR="000643D2">
        <w:trPr>
          <w:trHeight w:val="390"/>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资本利润率</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≥11</w:t>
            </w:r>
          </w:p>
        </w:tc>
        <w:tc>
          <w:tcPr>
            <w:tcW w:w="1500" w:type="dxa"/>
            <w:vAlign w:val="bottom"/>
          </w:tcPr>
          <w:p w:rsidR="000643D2" w:rsidRDefault="008D5C26">
            <w:pPr>
              <w:jc w:val="center"/>
              <w:rPr>
                <w:rFonts w:eastAsia="仿宋_GB2312"/>
                <w:szCs w:val="21"/>
              </w:rPr>
            </w:pPr>
            <w:r>
              <w:rPr>
                <w:rFonts w:eastAsia="仿宋_GB2312" w:hint="eastAsia"/>
                <w:szCs w:val="21"/>
              </w:rPr>
              <w:t>15.23</w:t>
            </w:r>
          </w:p>
        </w:tc>
        <w:tc>
          <w:tcPr>
            <w:tcW w:w="1635" w:type="dxa"/>
            <w:vAlign w:val="bottom"/>
          </w:tcPr>
          <w:p w:rsidR="000643D2" w:rsidRDefault="008D5C26">
            <w:pPr>
              <w:jc w:val="center"/>
              <w:rPr>
                <w:rFonts w:eastAsia="仿宋_GB2312"/>
                <w:szCs w:val="21"/>
              </w:rPr>
            </w:pPr>
            <w:r>
              <w:rPr>
                <w:rFonts w:eastAsia="仿宋_GB2312" w:hint="eastAsia"/>
                <w:szCs w:val="21"/>
              </w:rPr>
              <w:t>8.06</w:t>
            </w:r>
          </w:p>
        </w:tc>
        <w:tc>
          <w:tcPr>
            <w:tcW w:w="1725" w:type="dxa"/>
            <w:vAlign w:val="bottom"/>
          </w:tcPr>
          <w:p w:rsidR="000643D2" w:rsidRDefault="008D5C26">
            <w:pPr>
              <w:jc w:val="center"/>
              <w:rPr>
                <w:rFonts w:eastAsia="仿宋_GB2312"/>
                <w:szCs w:val="21"/>
              </w:rPr>
            </w:pPr>
            <w:r>
              <w:rPr>
                <w:rFonts w:eastAsia="仿宋_GB2312" w:hint="eastAsia"/>
                <w:szCs w:val="21"/>
              </w:rPr>
              <w:t>7.17</w:t>
            </w:r>
          </w:p>
        </w:tc>
      </w:tr>
      <w:tr w:rsidR="000643D2">
        <w:trPr>
          <w:trHeight w:val="395"/>
          <w:jc w:val="center"/>
        </w:trPr>
        <w:tc>
          <w:tcPr>
            <w:tcW w:w="2316" w:type="dxa"/>
            <w:vAlign w:val="bottom"/>
          </w:tcPr>
          <w:p w:rsidR="000643D2" w:rsidRDefault="008D5C26">
            <w:pPr>
              <w:widowControl/>
              <w:spacing w:line="200" w:lineRule="exact"/>
              <w:jc w:val="center"/>
              <w:rPr>
                <w:rFonts w:eastAsia="仿宋_GB2312"/>
                <w:szCs w:val="21"/>
              </w:rPr>
            </w:pPr>
            <w:r>
              <w:rPr>
                <w:rFonts w:eastAsia="仿宋_GB2312"/>
                <w:szCs w:val="21"/>
              </w:rPr>
              <w:t>资产利润率</w:t>
            </w:r>
          </w:p>
        </w:tc>
        <w:tc>
          <w:tcPr>
            <w:tcW w:w="1020" w:type="dxa"/>
            <w:vAlign w:val="bottom"/>
          </w:tcPr>
          <w:p w:rsidR="000643D2" w:rsidRDefault="008D5C26">
            <w:pPr>
              <w:widowControl/>
              <w:spacing w:line="200" w:lineRule="exact"/>
              <w:jc w:val="center"/>
              <w:rPr>
                <w:rFonts w:eastAsia="仿宋_GB2312"/>
                <w:szCs w:val="21"/>
              </w:rPr>
            </w:pPr>
            <w:r>
              <w:rPr>
                <w:rFonts w:eastAsia="仿宋_GB2312"/>
                <w:szCs w:val="21"/>
              </w:rPr>
              <w:t> ≥1</w:t>
            </w:r>
          </w:p>
        </w:tc>
        <w:tc>
          <w:tcPr>
            <w:tcW w:w="1500" w:type="dxa"/>
            <w:vAlign w:val="bottom"/>
          </w:tcPr>
          <w:p w:rsidR="000643D2" w:rsidRDefault="008D5C26">
            <w:pPr>
              <w:jc w:val="center"/>
              <w:rPr>
                <w:rFonts w:eastAsia="仿宋_GB2312"/>
                <w:szCs w:val="21"/>
              </w:rPr>
            </w:pPr>
            <w:r>
              <w:rPr>
                <w:rFonts w:eastAsia="仿宋_GB2312" w:hint="eastAsia"/>
                <w:szCs w:val="21"/>
              </w:rPr>
              <w:t>1.21</w:t>
            </w:r>
          </w:p>
        </w:tc>
        <w:tc>
          <w:tcPr>
            <w:tcW w:w="1635" w:type="dxa"/>
            <w:vAlign w:val="bottom"/>
          </w:tcPr>
          <w:p w:rsidR="000643D2" w:rsidRDefault="008D5C26">
            <w:pPr>
              <w:jc w:val="center"/>
              <w:rPr>
                <w:rFonts w:eastAsia="仿宋_GB2312"/>
                <w:szCs w:val="21"/>
              </w:rPr>
            </w:pPr>
            <w:r>
              <w:rPr>
                <w:rFonts w:eastAsia="仿宋_GB2312" w:hint="eastAsia"/>
                <w:szCs w:val="21"/>
              </w:rPr>
              <w:t>0.76</w:t>
            </w:r>
          </w:p>
        </w:tc>
        <w:tc>
          <w:tcPr>
            <w:tcW w:w="1725" w:type="dxa"/>
            <w:vAlign w:val="bottom"/>
          </w:tcPr>
          <w:p w:rsidR="000643D2" w:rsidRDefault="008D5C26">
            <w:pPr>
              <w:jc w:val="center"/>
              <w:rPr>
                <w:rFonts w:eastAsia="仿宋_GB2312"/>
                <w:szCs w:val="21"/>
              </w:rPr>
            </w:pPr>
            <w:r>
              <w:rPr>
                <w:rFonts w:eastAsia="仿宋_GB2312" w:hint="eastAsia"/>
                <w:szCs w:val="21"/>
              </w:rPr>
              <w:t>0.45</w:t>
            </w:r>
          </w:p>
        </w:tc>
      </w:tr>
    </w:tbl>
    <w:p w:rsidR="000643D2" w:rsidRDefault="008D5C26">
      <w:pPr>
        <w:widowControl/>
        <w:spacing w:line="560" w:lineRule="exact"/>
        <w:ind w:firstLineChars="200" w:firstLine="640"/>
        <w:jc w:val="left"/>
        <w:rPr>
          <w:rFonts w:eastAsia="黑体"/>
          <w:kern w:val="0"/>
          <w:sz w:val="32"/>
          <w:szCs w:val="32"/>
        </w:rPr>
      </w:pPr>
      <w:r>
        <w:rPr>
          <w:rFonts w:eastAsia="黑体"/>
          <w:kern w:val="0"/>
          <w:sz w:val="32"/>
          <w:szCs w:val="32"/>
        </w:rPr>
        <w:t>四、贷款风险分类情况</w:t>
      </w:r>
    </w:p>
    <w:p w:rsidR="000643D2" w:rsidRDefault="008D5C26">
      <w:pPr>
        <w:widowControl/>
        <w:spacing w:line="520" w:lineRule="exact"/>
        <w:ind w:firstLineChars="147" w:firstLine="353"/>
        <w:jc w:val="right"/>
        <w:rPr>
          <w:rFonts w:eastAsia="仿宋_GB2312"/>
          <w:kern w:val="0"/>
          <w:sz w:val="24"/>
        </w:rPr>
      </w:pPr>
      <w:r>
        <w:rPr>
          <w:rFonts w:eastAsia="仿宋_GB2312"/>
          <w:kern w:val="0"/>
          <w:sz w:val="24"/>
        </w:rPr>
        <w:lastRenderedPageBreak/>
        <w:t>单位：万元、</w:t>
      </w:r>
      <w:r>
        <w:rPr>
          <w:rFonts w:eastAsia="仿宋_GB2312"/>
          <w:kern w:val="0"/>
          <w:sz w:val="24"/>
        </w:rPr>
        <w:t>%</w:t>
      </w:r>
    </w:p>
    <w:tbl>
      <w:tblPr>
        <w:tblW w:w="0" w:type="auto"/>
        <w:jc w:val="center"/>
        <w:tblLayout w:type="fixed"/>
        <w:tblLook w:val="04A0" w:firstRow="1" w:lastRow="0" w:firstColumn="1" w:lastColumn="0" w:noHBand="0" w:noVBand="1"/>
      </w:tblPr>
      <w:tblGrid>
        <w:gridCol w:w="1418"/>
        <w:gridCol w:w="1347"/>
        <w:gridCol w:w="1329"/>
        <w:gridCol w:w="1262"/>
        <w:gridCol w:w="1108"/>
        <w:gridCol w:w="1176"/>
        <w:gridCol w:w="954"/>
      </w:tblGrid>
      <w:tr w:rsidR="000643D2">
        <w:trPr>
          <w:trHeight w:val="285"/>
          <w:jc w:val="center"/>
        </w:trPr>
        <w:tc>
          <w:tcPr>
            <w:tcW w:w="1418" w:type="dxa"/>
            <w:tcBorders>
              <w:top w:val="single" w:sz="4" w:space="0" w:color="auto"/>
              <w:left w:val="single" w:sz="8" w:space="0" w:color="000000"/>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类别</w:t>
            </w:r>
          </w:p>
        </w:tc>
        <w:tc>
          <w:tcPr>
            <w:tcW w:w="1347" w:type="dxa"/>
            <w:tcBorders>
              <w:top w:val="single" w:sz="4" w:space="0" w:color="auto"/>
              <w:left w:val="nil"/>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期末数</w:t>
            </w:r>
          </w:p>
        </w:tc>
        <w:tc>
          <w:tcPr>
            <w:tcW w:w="1329" w:type="dxa"/>
            <w:tcBorders>
              <w:top w:val="single" w:sz="4" w:space="0" w:color="auto"/>
              <w:left w:val="nil"/>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期初数</w:t>
            </w:r>
          </w:p>
        </w:tc>
        <w:tc>
          <w:tcPr>
            <w:tcW w:w="1262" w:type="dxa"/>
            <w:tcBorders>
              <w:top w:val="single" w:sz="4" w:space="0" w:color="auto"/>
              <w:left w:val="nil"/>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比期初</w:t>
            </w:r>
          </w:p>
        </w:tc>
        <w:tc>
          <w:tcPr>
            <w:tcW w:w="1108" w:type="dxa"/>
            <w:tcBorders>
              <w:top w:val="single" w:sz="4" w:space="0" w:color="auto"/>
              <w:left w:val="nil"/>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期末占比</w:t>
            </w:r>
          </w:p>
        </w:tc>
        <w:tc>
          <w:tcPr>
            <w:tcW w:w="1176" w:type="dxa"/>
            <w:tcBorders>
              <w:top w:val="single" w:sz="4" w:space="0" w:color="auto"/>
              <w:left w:val="nil"/>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期初占比</w:t>
            </w:r>
          </w:p>
        </w:tc>
        <w:tc>
          <w:tcPr>
            <w:tcW w:w="954" w:type="dxa"/>
            <w:tcBorders>
              <w:top w:val="single" w:sz="4" w:space="0" w:color="auto"/>
              <w:left w:val="nil"/>
              <w:bottom w:val="single" w:sz="8" w:space="0" w:color="000000"/>
              <w:right w:val="single" w:sz="8" w:space="0" w:color="000000"/>
            </w:tcBorders>
            <w:vAlign w:val="center"/>
          </w:tcPr>
          <w:p w:rsidR="000643D2" w:rsidRDefault="008D5C26">
            <w:pPr>
              <w:widowControl/>
              <w:spacing w:line="240" w:lineRule="exact"/>
              <w:jc w:val="center"/>
              <w:rPr>
                <w:rFonts w:eastAsia="仿宋_GB2312"/>
                <w:b/>
                <w:bCs/>
                <w:kern w:val="0"/>
                <w:szCs w:val="21"/>
              </w:rPr>
            </w:pPr>
            <w:r>
              <w:rPr>
                <w:rFonts w:eastAsia="仿宋_GB2312"/>
                <w:b/>
                <w:bCs/>
                <w:kern w:val="0"/>
                <w:szCs w:val="21"/>
              </w:rPr>
              <w:t>比期初</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正常类贷款</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103571.4</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85874.75</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17696.65</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98.56</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98.65</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-0.09</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关注类贷款</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945.41</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672.90</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hint="eastAsia"/>
              </w:rPr>
              <w:t>272.51</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r>
              <w:rPr>
                <w:rFonts w:eastAsia="仿宋_GB2312" w:hint="eastAsia"/>
                <w:kern w:val="0"/>
                <w:szCs w:val="21"/>
              </w:rPr>
              <w:t>9</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0.77</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0.13</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次级类贷款</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85.46</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52.12</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33.34</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0.0</w:t>
            </w:r>
            <w:r>
              <w:rPr>
                <w:rFonts w:eastAsia="仿宋_GB2312" w:hint="eastAsia"/>
                <w:kern w:val="0"/>
                <w:szCs w:val="21"/>
              </w:rPr>
              <w:t>8</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0.06</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0.02</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可疑类贷款</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485.61</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452.25</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33.36</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r>
              <w:rPr>
                <w:rFonts w:eastAsia="仿宋_GB2312" w:hint="eastAsia"/>
                <w:kern w:val="0"/>
                <w:szCs w:val="21"/>
              </w:rPr>
              <w:t>46</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0.52</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r>
              <w:rPr>
                <w:rFonts w:eastAsia="仿宋_GB2312" w:hint="eastAsia"/>
                <w:kern w:val="0"/>
                <w:szCs w:val="21"/>
              </w:rPr>
              <w:t>06</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损失类贷款</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不良贷款小计</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571.08</w:t>
            </w:r>
            <w:r>
              <w:rPr>
                <w:rFonts w:eastAsia="仿宋_GB2312"/>
                <w:kern w:val="0"/>
                <w:szCs w:val="21"/>
              </w:rPr>
              <w:t xml:space="preserve"> </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 xml:space="preserve">504.37 </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66.71</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0.5</w:t>
            </w:r>
            <w:r>
              <w:rPr>
                <w:rFonts w:eastAsia="仿宋_GB2312" w:hint="eastAsia"/>
                <w:kern w:val="0"/>
                <w:szCs w:val="21"/>
              </w:rPr>
              <w:t>4</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0.58</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r>
              <w:rPr>
                <w:rFonts w:eastAsia="仿宋_GB2312" w:hint="eastAsia"/>
                <w:kern w:val="0"/>
                <w:szCs w:val="21"/>
              </w:rPr>
              <w:t>04</w:t>
            </w:r>
          </w:p>
        </w:tc>
      </w:tr>
      <w:tr w:rsidR="000643D2">
        <w:trPr>
          <w:trHeight w:val="285"/>
          <w:jc w:val="center"/>
        </w:trPr>
        <w:tc>
          <w:tcPr>
            <w:tcW w:w="1418" w:type="dxa"/>
            <w:tcBorders>
              <w:top w:val="nil"/>
              <w:left w:val="single" w:sz="8" w:space="0" w:color="000000"/>
              <w:bottom w:val="single" w:sz="8" w:space="0" w:color="000000"/>
              <w:right w:val="single" w:sz="8" w:space="0" w:color="000000"/>
            </w:tcBorders>
            <w:vAlign w:val="center"/>
          </w:tcPr>
          <w:p w:rsidR="000643D2" w:rsidRDefault="008D5C26">
            <w:pPr>
              <w:widowControl/>
              <w:spacing w:line="200" w:lineRule="exact"/>
              <w:jc w:val="center"/>
              <w:rPr>
                <w:rFonts w:eastAsia="仿宋_GB2312"/>
                <w:szCs w:val="21"/>
              </w:rPr>
            </w:pPr>
            <w:r>
              <w:rPr>
                <w:rFonts w:eastAsia="仿宋_GB2312"/>
                <w:szCs w:val="21"/>
              </w:rPr>
              <w:t>贷款合计</w:t>
            </w:r>
          </w:p>
        </w:tc>
        <w:tc>
          <w:tcPr>
            <w:tcW w:w="1347"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105087.88</w:t>
            </w:r>
          </w:p>
        </w:tc>
        <w:tc>
          <w:tcPr>
            <w:tcW w:w="1329"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87052.02</w:t>
            </w:r>
          </w:p>
        </w:tc>
        <w:tc>
          <w:tcPr>
            <w:tcW w:w="1262"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hint="eastAsia"/>
                <w:kern w:val="0"/>
                <w:szCs w:val="21"/>
              </w:rPr>
              <w:t>18035.86</w:t>
            </w:r>
          </w:p>
        </w:tc>
        <w:tc>
          <w:tcPr>
            <w:tcW w:w="1108"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100</w:t>
            </w:r>
          </w:p>
        </w:tc>
        <w:tc>
          <w:tcPr>
            <w:tcW w:w="1176"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100</w:t>
            </w:r>
          </w:p>
        </w:tc>
        <w:tc>
          <w:tcPr>
            <w:tcW w:w="954" w:type="dxa"/>
            <w:tcBorders>
              <w:top w:val="nil"/>
              <w:left w:val="nil"/>
              <w:bottom w:val="single" w:sz="8" w:space="0" w:color="000000"/>
              <w:right w:val="single" w:sz="8" w:space="0" w:color="000000"/>
            </w:tcBorders>
            <w:vAlign w:val="center"/>
          </w:tcPr>
          <w:p w:rsidR="000643D2" w:rsidRDefault="008D5C26">
            <w:pPr>
              <w:widowControl/>
              <w:spacing w:line="240" w:lineRule="exact"/>
              <w:jc w:val="right"/>
              <w:rPr>
                <w:rFonts w:eastAsia="仿宋_GB2312"/>
                <w:kern w:val="0"/>
                <w:szCs w:val="21"/>
              </w:rPr>
            </w:pPr>
            <w:r>
              <w:rPr>
                <w:rFonts w:eastAsia="仿宋_GB2312"/>
                <w:kern w:val="0"/>
                <w:szCs w:val="21"/>
              </w:rPr>
              <w:t>0</w:t>
            </w:r>
          </w:p>
        </w:tc>
      </w:tr>
    </w:tbl>
    <w:p w:rsidR="000643D2" w:rsidRDefault="008D5C26">
      <w:pPr>
        <w:widowControl/>
        <w:spacing w:line="560" w:lineRule="exact"/>
        <w:ind w:firstLineChars="200" w:firstLine="640"/>
        <w:jc w:val="left"/>
        <w:rPr>
          <w:rFonts w:eastAsia="黑体"/>
          <w:kern w:val="0"/>
          <w:sz w:val="32"/>
          <w:szCs w:val="32"/>
        </w:rPr>
      </w:pPr>
      <w:r>
        <w:rPr>
          <w:rFonts w:eastAsia="黑体"/>
          <w:kern w:val="0"/>
          <w:sz w:val="32"/>
          <w:szCs w:val="32"/>
        </w:rPr>
        <w:t>五、贷款担保方式分类情况</w:t>
      </w:r>
    </w:p>
    <w:p w:rsidR="000643D2" w:rsidRDefault="008D5C26">
      <w:pPr>
        <w:widowControl/>
        <w:spacing w:line="520" w:lineRule="exact"/>
        <w:ind w:leftChars="25" w:left="53" w:firstLineChars="1700" w:firstLine="4080"/>
        <w:jc w:val="right"/>
        <w:rPr>
          <w:rFonts w:eastAsia="仿宋_GB2312"/>
          <w:kern w:val="0"/>
          <w:sz w:val="24"/>
        </w:rPr>
      </w:pPr>
      <w:r>
        <w:rPr>
          <w:rFonts w:eastAsia="仿宋_GB2312"/>
          <w:kern w:val="0"/>
          <w:sz w:val="24"/>
        </w:rPr>
        <w:t>单位：万元、</w:t>
      </w:r>
      <w:r>
        <w:rPr>
          <w:rFonts w:eastAsia="仿宋_GB2312"/>
          <w:kern w:val="0"/>
          <w:sz w:val="24"/>
        </w:rPr>
        <w:t>%</w:t>
      </w:r>
    </w:p>
    <w:tbl>
      <w:tblPr>
        <w:tblW w:w="0" w:type="auto"/>
        <w:tblLayout w:type="fixed"/>
        <w:tblCellMar>
          <w:left w:w="0" w:type="dxa"/>
          <w:right w:w="0" w:type="dxa"/>
        </w:tblCellMar>
        <w:tblLook w:val="04A0" w:firstRow="1" w:lastRow="0" w:firstColumn="1" w:lastColumn="0" w:noHBand="0" w:noVBand="1"/>
      </w:tblPr>
      <w:tblGrid>
        <w:gridCol w:w="1710"/>
        <w:gridCol w:w="1260"/>
        <w:gridCol w:w="1050"/>
        <w:gridCol w:w="1245"/>
        <w:gridCol w:w="1080"/>
        <w:gridCol w:w="1050"/>
        <w:gridCol w:w="915"/>
      </w:tblGrid>
      <w:tr w:rsidR="000643D2">
        <w:trPr>
          <w:trHeight w:val="420"/>
        </w:trPr>
        <w:tc>
          <w:tcPr>
            <w:tcW w:w="171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项目</w:t>
            </w:r>
          </w:p>
        </w:tc>
        <w:tc>
          <w:tcPr>
            <w:tcW w:w="126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期末数</w:t>
            </w:r>
          </w:p>
        </w:tc>
        <w:tc>
          <w:tcPr>
            <w:tcW w:w="105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期初数</w:t>
            </w:r>
          </w:p>
        </w:tc>
        <w:tc>
          <w:tcPr>
            <w:tcW w:w="1245"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比期初</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期末占比</w:t>
            </w:r>
          </w:p>
        </w:tc>
        <w:tc>
          <w:tcPr>
            <w:tcW w:w="105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期初占比</w:t>
            </w:r>
          </w:p>
        </w:tc>
        <w:tc>
          <w:tcPr>
            <w:tcW w:w="915"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b/>
                <w:color w:val="000000"/>
                <w:szCs w:val="21"/>
              </w:rPr>
            </w:pPr>
            <w:r>
              <w:rPr>
                <w:b/>
                <w:color w:val="000000"/>
                <w:kern w:val="0"/>
                <w:szCs w:val="21"/>
              </w:rPr>
              <w:t>比期初</w:t>
            </w:r>
          </w:p>
        </w:tc>
      </w:tr>
      <w:tr w:rsidR="000643D2">
        <w:trPr>
          <w:trHeight w:val="420"/>
        </w:trPr>
        <w:tc>
          <w:tcPr>
            <w:tcW w:w="171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c>
          <w:tcPr>
            <w:tcW w:w="126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c>
          <w:tcPr>
            <w:tcW w:w="105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c>
          <w:tcPr>
            <w:tcW w:w="1245"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c>
          <w:tcPr>
            <w:tcW w:w="105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c>
          <w:tcPr>
            <w:tcW w:w="915"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b/>
                <w:color w:val="000000"/>
                <w:szCs w:val="21"/>
              </w:rPr>
            </w:pPr>
          </w:p>
        </w:tc>
      </w:tr>
      <w:tr w:rsidR="000643D2">
        <w:trPr>
          <w:trHeight w:val="420"/>
        </w:trPr>
        <w:tc>
          <w:tcPr>
            <w:tcW w:w="171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信用贷款</w:t>
            </w:r>
          </w:p>
        </w:tc>
        <w:tc>
          <w:tcPr>
            <w:tcW w:w="126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17513.57</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1,463.88</w:t>
            </w:r>
          </w:p>
        </w:tc>
        <w:tc>
          <w:tcPr>
            <w:tcW w:w="124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16049.69</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17.67</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1.68</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15.99</w:t>
            </w:r>
          </w:p>
        </w:tc>
      </w:tr>
      <w:tr w:rsidR="000643D2">
        <w:trPr>
          <w:trHeight w:val="420"/>
        </w:trPr>
        <w:tc>
          <w:tcPr>
            <w:tcW w:w="171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保证贷款</w:t>
            </w:r>
          </w:p>
        </w:tc>
        <w:tc>
          <w:tcPr>
            <w:tcW w:w="126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67634.27</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66,143.80</w:t>
            </w:r>
          </w:p>
        </w:tc>
        <w:tc>
          <w:tcPr>
            <w:tcW w:w="124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1490.46</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64.36</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75.98</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-11.62</w:t>
            </w:r>
          </w:p>
        </w:tc>
      </w:tr>
      <w:tr w:rsidR="000643D2">
        <w:trPr>
          <w:trHeight w:val="420"/>
        </w:trPr>
        <w:tc>
          <w:tcPr>
            <w:tcW w:w="171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抵押贷款</w:t>
            </w:r>
          </w:p>
        </w:tc>
        <w:tc>
          <w:tcPr>
            <w:tcW w:w="126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19364.14</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19087.64</w:t>
            </w:r>
          </w:p>
        </w:tc>
        <w:tc>
          <w:tcPr>
            <w:tcW w:w="124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276.51</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18.43</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21.93</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-3.5</w:t>
            </w:r>
          </w:p>
        </w:tc>
      </w:tr>
      <w:tr w:rsidR="000643D2">
        <w:trPr>
          <w:trHeight w:val="420"/>
        </w:trPr>
        <w:tc>
          <w:tcPr>
            <w:tcW w:w="171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质押贷款</w:t>
            </w:r>
            <w:r>
              <w:rPr>
                <w:color w:val="000000"/>
                <w:kern w:val="0"/>
                <w:szCs w:val="21"/>
              </w:rPr>
              <w:t>(</w:t>
            </w:r>
            <w:r>
              <w:rPr>
                <w:rStyle w:val="font01"/>
                <w:rFonts w:ascii="Times New Roman" w:cs="Times New Roman"/>
              </w:rPr>
              <w:t>含贴现</w:t>
            </w:r>
            <w:r>
              <w:rPr>
                <w:color w:val="000000"/>
                <w:kern w:val="0"/>
                <w:szCs w:val="21"/>
              </w:rPr>
              <w:t>)</w:t>
            </w:r>
          </w:p>
        </w:tc>
        <w:tc>
          <w:tcPr>
            <w:tcW w:w="126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575.90</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356.70</w:t>
            </w:r>
          </w:p>
        </w:tc>
        <w:tc>
          <w:tcPr>
            <w:tcW w:w="124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219.20</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0.55</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0.41</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0.14</w:t>
            </w:r>
          </w:p>
        </w:tc>
      </w:tr>
      <w:tr w:rsidR="000643D2">
        <w:trPr>
          <w:trHeight w:val="420"/>
        </w:trPr>
        <w:tc>
          <w:tcPr>
            <w:tcW w:w="171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合计</w:t>
            </w:r>
          </w:p>
        </w:tc>
        <w:tc>
          <w:tcPr>
            <w:tcW w:w="126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105087.88</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87,052.02</w:t>
            </w:r>
          </w:p>
        </w:tc>
        <w:tc>
          <w:tcPr>
            <w:tcW w:w="124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18035.86</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rFonts w:hint="eastAsia"/>
                <w:color w:val="000000"/>
                <w:szCs w:val="21"/>
              </w:rPr>
              <w:t>100</w:t>
            </w:r>
          </w:p>
        </w:tc>
        <w:tc>
          <w:tcPr>
            <w:tcW w:w="105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Cs w:val="21"/>
              </w:rPr>
            </w:pPr>
            <w:r>
              <w:rPr>
                <w:color w:val="000000"/>
                <w:kern w:val="0"/>
                <w:szCs w:val="21"/>
              </w:rPr>
              <w:t>100</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0643D2">
            <w:pPr>
              <w:rPr>
                <w:color w:val="000000"/>
                <w:sz w:val="22"/>
                <w:szCs w:val="22"/>
              </w:rPr>
            </w:pPr>
          </w:p>
        </w:tc>
      </w:tr>
    </w:tbl>
    <w:p w:rsidR="000643D2" w:rsidRDefault="008D5C26">
      <w:pPr>
        <w:widowControl/>
        <w:spacing w:line="560" w:lineRule="exact"/>
        <w:ind w:firstLineChars="200" w:firstLine="640"/>
        <w:jc w:val="left"/>
        <w:rPr>
          <w:rFonts w:eastAsia="黑体"/>
          <w:kern w:val="0"/>
          <w:sz w:val="32"/>
          <w:szCs w:val="32"/>
        </w:rPr>
      </w:pPr>
      <w:r>
        <w:rPr>
          <w:rFonts w:eastAsia="黑体"/>
          <w:kern w:val="0"/>
          <w:sz w:val="32"/>
          <w:szCs w:val="32"/>
        </w:rPr>
        <w:t>六、贷款减值准备计提情况</w:t>
      </w:r>
    </w:p>
    <w:p w:rsidR="000643D2" w:rsidRDefault="008D5C26">
      <w:pPr>
        <w:widowControl/>
        <w:spacing w:line="560" w:lineRule="exact"/>
        <w:ind w:firstLineChars="200" w:firstLine="640"/>
        <w:rPr>
          <w:rFonts w:eastAsia="仿宋_GB2312"/>
          <w:sz w:val="32"/>
          <w:szCs w:val="32"/>
        </w:rPr>
      </w:pPr>
      <w:r>
        <w:rPr>
          <w:rFonts w:ascii="Times New Roman" w:eastAsia="仿宋_GB2312" w:hAnsi="Times New Roman"/>
          <w:sz w:val="32"/>
          <w:szCs w:val="32"/>
        </w:rPr>
        <w:t>本行坚持审慎原则，严格按照会计准则相关要求，充分考虑外部经济形势变化与宏观调控政策影响，足额计提贷款减值准备。</w:t>
      </w:r>
      <w:r>
        <w:rPr>
          <w:rFonts w:ascii="Times New Roman" w:eastAsia="仿宋_GB2312" w:hAnsi="Times New Roman"/>
          <w:sz w:val="32"/>
          <w:szCs w:val="32"/>
        </w:rPr>
        <w:t>2022</w:t>
      </w:r>
      <w:r>
        <w:rPr>
          <w:rFonts w:ascii="Times New Roman" w:eastAsia="仿宋_GB2312" w:hAnsi="Times New Roman"/>
          <w:sz w:val="32"/>
          <w:szCs w:val="32"/>
        </w:rPr>
        <w:t>年度，提取贷款减值准备</w:t>
      </w:r>
      <w:r>
        <w:rPr>
          <w:rFonts w:ascii="Times New Roman" w:eastAsia="仿宋_GB2312" w:hAnsi="Times New Roman"/>
          <w:sz w:val="32"/>
          <w:szCs w:val="32"/>
        </w:rPr>
        <w:t>1094.37</w:t>
      </w:r>
      <w:r>
        <w:rPr>
          <w:rFonts w:ascii="Times New Roman" w:eastAsia="仿宋_GB2312" w:hAnsi="Times New Roman"/>
          <w:sz w:val="32"/>
          <w:szCs w:val="32"/>
        </w:rPr>
        <w:t>万元。至</w:t>
      </w:r>
      <w:r>
        <w:rPr>
          <w:rFonts w:ascii="Times New Roman" w:eastAsia="仿宋_GB2312" w:hAnsi="Times New Roman"/>
          <w:sz w:val="32"/>
          <w:szCs w:val="32"/>
        </w:rPr>
        <w:t>2022</w:t>
      </w:r>
      <w:r>
        <w:rPr>
          <w:rFonts w:ascii="Times New Roman" w:eastAsia="仿宋_GB2312" w:hAnsi="Times New Roman"/>
          <w:sz w:val="32"/>
          <w:szCs w:val="32"/>
        </w:rPr>
        <w:t>年末，贷款减值准备余额</w:t>
      </w:r>
      <w:r>
        <w:rPr>
          <w:rFonts w:ascii="Times New Roman" w:eastAsia="仿宋_GB2312" w:hAnsi="Times New Roman"/>
          <w:sz w:val="32"/>
          <w:szCs w:val="32"/>
        </w:rPr>
        <w:t>3340.77</w:t>
      </w:r>
      <w:r>
        <w:rPr>
          <w:rFonts w:ascii="Times New Roman" w:eastAsia="仿宋_GB2312" w:hAnsi="Times New Roman"/>
          <w:sz w:val="32"/>
          <w:szCs w:val="32"/>
        </w:rPr>
        <w:t>万元，拨备覆盖率</w:t>
      </w:r>
      <w:r>
        <w:rPr>
          <w:rFonts w:ascii="Times New Roman" w:eastAsia="仿宋_GB2312" w:hAnsi="Times New Roman"/>
          <w:sz w:val="32"/>
          <w:szCs w:val="32"/>
        </w:rPr>
        <w:t>585.00%</w:t>
      </w:r>
      <w:r>
        <w:rPr>
          <w:rFonts w:ascii="Times New Roman" w:eastAsia="仿宋_GB2312" w:hAnsi="Times New Roman"/>
          <w:sz w:val="32"/>
          <w:szCs w:val="32"/>
        </w:rPr>
        <w:t>，拨贷比</w:t>
      </w:r>
      <w:r>
        <w:rPr>
          <w:rFonts w:ascii="Times New Roman" w:eastAsia="仿宋_GB2312" w:hAnsi="Times New Roman"/>
          <w:sz w:val="32"/>
          <w:szCs w:val="32"/>
        </w:rPr>
        <w:t>3.18%</w:t>
      </w:r>
      <w:r>
        <w:rPr>
          <w:rFonts w:ascii="Times New Roman" w:eastAsia="仿宋_GB2312" w:hAnsi="Times New Roman"/>
          <w:sz w:val="32"/>
          <w:szCs w:val="32"/>
        </w:rPr>
        <w:t>，高于监管标准，具有较强风险抵补能力。</w:t>
      </w:r>
    </w:p>
    <w:p w:rsidR="000643D2" w:rsidRDefault="008D5C26">
      <w:pPr>
        <w:widowControl/>
        <w:spacing w:line="560" w:lineRule="exact"/>
        <w:ind w:firstLineChars="200" w:firstLine="640"/>
        <w:rPr>
          <w:rFonts w:eastAsia="黑体"/>
          <w:kern w:val="0"/>
          <w:sz w:val="32"/>
          <w:szCs w:val="32"/>
        </w:rPr>
      </w:pPr>
      <w:r>
        <w:rPr>
          <w:rFonts w:eastAsia="黑体"/>
          <w:kern w:val="0"/>
          <w:sz w:val="32"/>
          <w:szCs w:val="32"/>
        </w:rPr>
        <w:t>七、最大十户贷款情况</w:t>
      </w:r>
    </w:p>
    <w:p w:rsidR="000643D2" w:rsidRDefault="008D5C26">
      <w:pPr>
        <w:widowControl/>
        <w:spacing w:line="520" w:lineRule="exact"/>
        <w:jc w:val="right"/>
        <w:rPr>
          <w:rFonts w:eastAsia="仿宋_GB2312"/>
          <w:kern w:val="0"/>
          <w:sz w:val="24"/>
        </w:rPr>
      </w:pPr>
      <w:r>
        <w:rPr>
          <w:rFonts w:eastAsia="仿宋_GB2312"/>
          <w:kern w:val="0"/>
          <w:sz w:val="24"/>
        </w:rPr>
        <w:t>单位：万元、</w:t>
      </w:r>
      <w:r>
        <w:rPr>
          <w:rFonts w:eastAsia="仿宋_GB2312"/>
          <w:kern w:val="0"/>
          <w:sz w:val="24"/>
        </w:rPr>
        <w:t>%</w:t>
      </w:r>
    </w:p>
    <w:tbl>
      <w:tblPr>
        <w:tblpPr w:leftFromText="180" w:rightFromText="180" w:vertAnchor="text" w:horzAnchor="page" w:tblpX="1746" w:tblpY="5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432"/>
        <w:gridCol w:w="1261"/>
        <w:gridCol w:w="1658"/>
        <w:gridCol w:w="1460"/>
      </w:tblGrid>
      <w:tr w:rsidR="000643D2">
        <w:trPr>
          <w:trHeight w:val="570"/>
        </w:trPr>
        <w:tc>
          <w:tcPr>
            <w:tcW w:w="3684"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借款人名称</w:t>
            </w:r>
          </w:p>
        </w:tc>
        <w:tc>
          <w:tcPr>
            <w:tcW w:w="1432"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b/>
                <w:bCs/>
                <w:sz w:val="24"/>
              </w:rPr>
            </w:pPr>
            <w:r>
              <w:rPr>
                <w:rFonts w:eastAsia="仿宋_GB2312"/>
                <w:b/>
                <w:bCs/>
                <w:sz w:val="24"/>
              </w:rPr>
              <w:t>期末数</w:t>
            </w:r>
          </w:p>
        </w:tc>
        <w:tc>
          <w:tcPr>
            <w:tcW w:w="1261"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b/>
                <w:bCs/>
                <w:sz w:val="24"/>
              </w:rPr>
            </w:pPr>
            <w:r>
              <w:rPr>
                <w:rFonts w:eastAsia="仿宋_GB2312"/>
                <w:b/>
                <w:bCs/>
                <w:sz w:val="24"/>
              </w:rPr>
              <w:t>期初数</w:t>
            </w:r>
          </w:p>
        </w:tc>
        <w:tc>
          <w:tcPr>
            <w:tcW w:w="1658"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b/>
                <w:bCs/>
                <w:sz w:val="24"/>
              </w:rPr>
            </w:pPr>
            <w:r>
              <w:rPr>
                <w:rFonts w:eastAsia="仿宋_GB2312"/>
                <w:b/>
                <w:bCs/>
                <w:sz w:val="24"/>
              </w:rPr>
              <w:t>占贷款总额</w:t>
            </w:r>
          </w:p>
          <w:p w:rsidR="000643D2" w:rsidRDefault="008D5C26">
            <w:pPr>
              <w:jc w:val="center"/>
              <w:rPr>
                <w:rFonts w:eastAsia="仿宋_GB2312"/>
                <w:b/>
                <w:bCs/>
                <w:sz w:val="24"/>
              </w:rPr>
            </w:pPr>
            <w:r>
              <w:rPr>
                <w:rFonts w:eastAsia="仿宋_GB2312"/>
                <w:b/>
                <w:bCs/>
                <w:sz w:val="24"/>
              </w:rPr>
              <w:t>比例</w:t>
            </w:r>
          </w:p>
        </w:tc>
        <w:tc>
          <w:tcPr>
            <w:tcW w:w="1460" w:type="dxa"/>
            <w:tcBorders>
              <w:top w:val="single" w:sz="4" w:space="0" w:color="auto"/>
              <w:left w:val="single" w:sz="4" w:space="0" w:color="auto"/>
              <w:bottom w:val="single" w:sz="4" w:space="0" w:color="auto"/>
              <w:right w:val="single" w:sz="4" w:space="0" w:color="auto"/>
            </w:tcBorders>
            <w:vAlign w:val="center"/>
          </w:tcPr>
          <w:p w:rsidR="000643D2" w:rsidRDefault="008D5C26">
            <w:pPr>
              <w:jc w:val="center"/>
              <w:rPr>
                <w:rFonts w:eastAsia="仿宋_GB2312"/>
                <w:b/>
                <w:bCs/>
                <w:sz w:val="24"/>
              </w:rPr>
            </w:pPr>
            <w:r>
              <w:rPr>
                <w:rFonts w:eastAsia="仿宋_GB2312"/>
                <w:b/>
                <w:bCs/>
                <w:sz w:val="24"/>
              </w:rPr>
              <w:t>占资本净额比例</w:t>
            </w:r>
          </w:p>
        </w:tc>
      </w:tr>
      <w:tr w:rsidR="000643D2">
        <w:trPr>
          <w:trHeight w:val="242"/>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lastRenderedPageBreak/>
              <w:t>曹伟港</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128</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142</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0.12</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1.07</w:t>
            </w:r>
          </w:p>
        </w:tc>
      </w:tr>
      <w:tr w:rsidR="000643D2">
        <w:trPr>
          <w:trHeight w:val="270"/>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赵纪安</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sz w:val="24"/>
              </w:rPr>
              <w:t>100</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100</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0.1</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0.84</w:t>
            </w:r>
          </w:p>
        </w:tc>
      </w:tr>
      <w:tr w:rsidR="000643D2">
        <w:trPr>
          <w:trHeight w:val="270"/>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刘家玉</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90</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0.09</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0.75</w:t>
            </w:r>
          </w:p>
        </w:tc>
      </w:tr>
      <w:tr w:rsidR="000643D2">
        <w:trPr>
          <w:trHeight w:val="270"/>
        </w:trPr>
        <w:tc>
          <w:tcPr>
            <w:tcW w:w="3684" w:type="dxa"/>
            <w:tcBorders>
              <w:top w:val="single" w:sz="4" w:space="0" w:color="auto"/>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赵萌</w:t>
            </w:r>
          </w:p>
        </w:tc>
        <w:tc>
          <w:tcPr>
            <w:tcW w:w="1432" w:type="dxa"/>
            <w:tcBorders>
              <w:top w:val="single" w:sz="4" w:space="0" w:color="auto"/>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69.86</w:t>
            </w:r>
          </w:p>
        </w:tc>
        <w:tc>
          <w:tcPr>
            <w:tcW w:w="1261" w:type="dxa"/>
            <w:tcBorders>
              <w:top w:val="single" w:sz="4" w:space="0" w:color="auto"/>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70.86</w:t>
            </w:r>
          </w:p>
        </w:tc>
        <w:tc>
          <w:tcPr>
            <w:tcW w:w="1658" w:type="dxa"/>
            <w:tcBorders>
              <w:top w:val="single" w:sz="4" w:space="0" w:color="auto"/>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0.07</w:t>
            </w:r>
          </w:p>
        </w:tc>
        <w:tc>
          <w:tcPr>
            <w:tcW w:w="1460" w:type="dxa"/>
            <w:tcBorders>
              <w:top w:val="single" w:sz="4" w:space="0" w:color="auto"/>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0.58</w:t>
            </w:r>
          </w:p>
        </w:tc>
      </w:tr>
      <w:tr w:rsidR="000643D2">
        <w:trPr>
          <w:trHeight w:val="270"/>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武晓会</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62.41</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0.06</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0.52</w:t>
            </w:r>
          </w:p>
        </w:tc>
      </w:tr>
      <w:tr w:rsidR="000643D2">
        <w:trPr>
          <w:trHeight w:val="270"/>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徐秀兰</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60</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0.06</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0.5</w:t>
            </w:r>
          </w:p>
        </w:tc>
      </w:tr>
      <w:tr w:rsidR="000643D2">
        <w:trPr>
          <w:trHeight w:val="270"/>
        </w:trPr>
        <w:tc>
          <w:tcPr>
            <w:tcW w:w="3684" w:type="dxa"/>
            <w:tcBorders>
              <w:top w:val="nil"/>
              <w:left w:val="single" w:sz="8" w:space="0" w:color="auto"/>
              <w:bottom w:val="single" w:sz="8" w:space="0" w:color="auto"/>
              <w:right w:val="single" w:sz="8" w:space="0" w:color="auto"/>
            </w:tcBorders>
            <w:shd w:val="clear" w:color="auto" w:fill="auto"/>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刘翠媛</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59.33</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0.06</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0.5</w:t>
            </w:r>
          </w:p>
        </w:tc>
      </w:tr>
      <w:tr w:rsidR="000643D2">
        <w:trPr>
          <w:trHeight w:val="224"/>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梁彬</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58.82</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0.06</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0.49</w:t>
            </w:r>
          </w:p>
        </w:tc>
      </w:tr>
      <w:tr w:rsidR="000643D2">
        <w:trPr>
          <w:trHeight w:val="270"/>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刘华峰</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57.12</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57.97</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0.05</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0.48</w:t>
            </w:r>
          </w:p>
        </w:tc>
      </w:tr>
      <w:tr w:rsidR="000643D2">
        <w:trPr>
          <w:trHeight w:val="270"/>
        </w:trPr>
        <w:tc>
          <w:tcPr>
            <w:tcW w:w="3684" w:type="dxa"/>
            <w:tcBorders>
              <w:top w:val="nil"/>
              <w:left w:val="single" w:sz="8" w:space="0" w:color="auto"/>
              <w:bottom w:val="single" w:sz="8" w:space="0" w:color="auto"/>
              <w:right w:val="single" w:sz="8" w:space="0" w:color="auto"/>
            </w:tcBorders>
            <w:shd w:val="clear" w:color="000000" w:fill="FFFFFF"/>
            <w:vAlign w:val="center"/>
          </w:tcPr>
          <w:p w:rsidR="000643D2" w:rsidRDefault="008D5C26">
            <w:pPr>
              <w:jc w:val="center"/>
              <w:rPr>
                <w:rFonts w:ascii="仿宋_GB2312" w:eastAsia="仿宋_GB2312" w:hAnsi="仿宋_GB2312" w:cs="仿宋_GB2312"/>
              </w:rPr>
            </w:pPr>
            <w:r>
              <w:rPr>
                <w:rFonts w:ascii="仿宋_GB2312" w:eastAsia="仿宋_GB2312" w:hAnsi="仿宋_GB2312" w:cs="仿宋_GB2312" w:hint="eastAsia"/>
              </w:rPr>
              <w:t>蒋云燕</w:t>
            </w:r>
          </w:p>
        </w:tc>
        <w:tc>
          <w:tcPr>
            <w:tcW w:w="1432"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56.57</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57.44</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0.05</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0.47</w:t>
            </w:r>
          </w:p>
        </w:tc>
      </w:tr>
      <w:tr w:rsidR="000643D2">
        <w:trPr>
          <w:trHeight w:val="315"/>
        </w:trPr>
        <w:tc>
          <w:tcPr>
            <w:tcW w:w="3684" w:type="dxa"/>
            <w:tcBorders>
              <w:top w:val="nil"/>
              <w:left w:val="single" w:sz="8" w:space="0" w:color="auto"/>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sz w:val="24"/>
              </w:rPr>
              <w:t>合计</w:t>
            </w:r>
          </w:p>
        </w:tc>
        <w:tc>
          <w:tcPr>
            <w:tcW w:w="1432"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742.12</w:t>
            </w:r>
          </w:p>
        </w:tc>
        <w:tc>
          <w:tcPr>
            <w:tcW w:w="1261"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428.27</w:t>
            </w:r>
          </w:p>
        </w:tc>
        <w:tc>
          <w:tcPr>
            <w:tcW w:w="1658" w:type="dxa"/>
            <w:tcBorders>
              <w:top w:val="nil"/>
              <w:left w:val="nil"/>
              <w:bottom w:val="single" w:sz="8" w:space="0" w:color="auto"/>
              <w:right w:val="single" w:sz="8" w:space="0" w:color="auto"/>
            </w:tcBorders>
            <w:shd w:val="clear" w:color="auto" w:fill="auto"/>
            <w:vAlign w:val="center"/>
          </w:tcPr>
          <w:p w:rsidR="000643D2" w:rsidRDefault="008D5C26">
            <w:pPr>
              <w:jc w:val="center"/>
              <w:rPr>
                <w:rFonts w:eastAsia="仿宋_GB2312"/>
                <w:sz w:val="24"/>
              </w:rPr>
            </w:pPr>
            <w:r>
              <w:rPr>
                <w:rFonts w:eastAsia="仿宋_GB2312" w:hint="eastAsia"/>
                <w:sz w:val="24"/>
              </w:rPr>
              <w:t>0.71</w:t>
            </w:r>
          </w:p>
        </w:tc>
        <w:tc>
          <w:tcPr>
            <w:tcW w:w="1460" w:type="dxa"/>
            <w:tcBorders>
              <w:top w:val="nil"/>
              <w:left w:val="nil"/>
              <w:bottom w:val="single" w:sz="8" w:space="0" w:color="auto"/>
              <w:right w:val="single" w:sz="8" w:space="0" w:color="auto"/>
            </w:tcBorders>
            <w:shd w:val="clear" w:color="000000" w:fill="FFFFFF"/>
            <w:vAlign w:val="center"/>
          </w:tcPr>
          <w:p w:rsidR="000643D2" w:rsidRDefault="008D5C26">
            <w:pPr>
              <w:jc w:val="center"/>
              <w:rPr>
                <w:rFonts w:eastAsia="仿宋_GB2312"/>
                <w:sz w:val="24"/>
              </w:rPr>
            </w:pPr>
            <w:r>
              <w:rPr>
                <w:rFonts w:eastAsia="仿宋_GB2312" w:hint="eastAsia"/>
                <w:sz w:val="24"/>
              </w:rPr>
              <w:t>6.21</w:t>
            </w:r>
          </w:p>
        </w:tc>
      </w:tr>
    </w:tbl>
    <w:p w:rsidR="000643D2" w:rsidRDefault="008D5C26">
      <w:pPr>
        <w:widowControl/>
        <w:spacing w:line="560" w:lineRule="exact"/>
        <w:ind w:firstLineChars="200" w:firstLine="640"/>
        <w:rPr>
          <w:rFonts w:eastAsia="黑体"/>
          <w:kern w:val="0"/>
          <w:sz w:val="32"/>
          <w:szCs w:val="32"/>
        </w:rPr>
      </w:pPr>
      <w:r>
        <w:rPr>
          <w:rFonts w:eastAsia="黑体"/>
          <w:kern w:val="0"/>
          <w:sz w:val="32"/>
          <w:szCs w:val="32"/>
        </w:rPr>
        <w:t>八、最大十家集团客户授信情况</w:t>
      </w:r>
    </w:p>
    <w:p w:rsidR="000643D2" w:rsidRDefault="008D5C26">
      <w:pPr>
        <w:widowControl/>
        <w:spacing w:line="560" w:lineRule="exact"/>
        <w:ind w:firstLineChars="200" w:firstLine="640"/>
        <w:rPr>
          <w:rFonts w:eastAsia="仿宋_GB2312"/>
          <w:kern w:val="0"/>
          <w:sz w:val="24"/>
        </w:rPr>
      </w:pPr>
      <w:r>
        <w:rPr>
          <w:rFonts w:eastAsia="仿宋_GB2312" w:hint="eastAsia"/>
          <w:kern w:val="0"/>
          <w:sz w:val="32"/>
          <w:szCs w:val="32"/>
        </w:rPr>
        <w:t>至报告期末，本行无集团客户授信情况。</w:t>
      </w:r>
    </w:p>
    <w:p w:rsidR="000643D2" w:rsidRDefault="008D5C26">
      <w:pPr>
        <w:spacing w:line="560" w:lineRule="exact"/>
        <w:ind w:firstLineChars="200" w:firstLine="640"/>
        <w:rPr>
          <w:rFonts w:eastAsia="黑体"/>
          <w:kern w:val="0"/>
          <w:sz w:val="32"/>
          <w:szCs w:val="32"/>
        </w:rPr>
      </w:pPr>
      <w:r>
        <w:rPr>
          <w:rFonts w:eastAsia="黑体"/>
          <w:kern w:val="0"/>
          <w:sz w:val="32"/>
          <w:szCs w:val="32"/>
        </w:rPr>
        <w:t>九、股东权益变动情况</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45"/>
        <w:gridCol w:w="1225"/>
        <w:gridCol w:w="1223"/>
        <w:gridCol w:w="1222"/>
        <w:gridCol w:w="1087"/>
        <w:gridCol w:w="1220"/>
        <w:gridCol w:w="1360"/>
      </w:tblGrid>
      <w:tr w:rsidR="000643D2">
        <w:trPr>
          <w:trHeight w:val="50"/>
          <w:tblCellSpacing w:w="0" w:type="dxa"/>
        </w:trPr>
        <w:tc>
          <w:tcPr>
            <w:tcW w:w="164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项　　　目</w:t>
            </w:r>
          </w:p>
        </w:tc>
        <w:tc>
          <w:tcPr>
            <w:tcW w:w="122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股本</w:t>
            </w:r>
          </w:p>
        </w:tc>
        <w:tc>
          <w:tcPr>
            <w:tcW w:w="1223"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资本公积</w:t>
            </w:r>
          </w:p>
        </w:tc>
        <w:tc>
          <w:tcPr>
            <w:tcW w:w="1222"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盈余公积</w:t>
            </w:r>
          </w:p>
        </w:tc>
        <w:tc>
          <w:tcPr>
            <w:tcW w:w="1087"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一般准备</w:t>
            </w:r>
          </w:p>
        </w:tc>
        <w:tc>
          <w:tcPr>
            <w:tcW w:w="122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未分配利润</w:t>
            </w:r>
          </w:p>
        </w:tc>
        <w:tc>
          <w:tcPr>
            <w:tcW w:w="136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股东权益合计</w:t>
            </w:r>
          </w:p>
        </w:tc>
      </w:tr>
      <w:tr w:rsidR="000643D2">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期初数</w:t>
            </w:r>
          </w:p>
        </w:tc>
        <w:tc>
          <w:tcPr>
            <w:tcW w:w="122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8000</w:t>
            </w:r>
          </w:p>
        </w:tc>
        <w:tc>
          <w:tcPr>
            <w:tcW w:w="1223"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0</w:t>
            </w:r>
          </w:p>
        </w:tc>
        <w:tc>
          <w:tcPr>
            <w:tcW w:w="1222"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136.44</w:t>
            </w:r>
          </w:p>
        </w:tc>
        <w:tc>
          <w:tcPr>
            <w:tcW w:w="1087"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813.71</w:t>
            </w:r>
          </w:p>
        </w:tc>
        <w:tc>
          <w:tcPr>
            <w:tcW w:w="122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722.72</w:t>
            </w:r>
          </w:p>
        </w:tc>
        <w:tc>
          <w:tcPr>
            <w:tcW w:w="136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9672.87</w:t>
            </w:r>
          </w:p>
        </w:tc>
      </w:tr>
      <w:tr w:rsidR="000643D2">
        <w:trPr>
          <w:trHeight w:val="209"/>
          <w:tblCellSpacing w:w="0" w:type="dxa"/>
        </w:trPr>
        <w:tc>
          <w:tcPr>
            <w:tcW w:w="164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本期增加</w:t>
            </w:r>
          </w:p>
        </w:tc>
        <w:tc>
          <w:tcPr>
            <w:tcW w:w="122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0</w:t>
            </w:r>
          </w:p>
        </w:tc>
        <w:tc>
          <w:tcPr>
            <w:tcW w:w="1223"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0</w:t>
            </w:r>
          </w:p>
        </w:tc>
        <w:tc>
          <w:tcPr>
            <w:tcW w:w="1222"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78.37</w:t>
            </w:r>
          </w:p>
        </w:tc>
        <w:tc>
          <w:tcPr>
            <w:tcW w:w="1087"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420.69</w:t>
            </w:r>
          </w:p>
        </w:tc>
        <w:tc>
          <w:tcPr>
            <w:tcW w:w="122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1595.03</w:t>
            </w:r>
          </w:p>
        </w:tc>
        <w:tc>
          <w:tcPr>
            <w:tcW w:w="136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2094.09</w:t>
            </w:r>
          </w:p>
        </w:tc>
      </w:tr>
      <w:tr w:rsidR="000643D2">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本期减少</w:t>
            </w:r>
          </w:p>
        </w:tc>
        <w:tc>
          <w:tcPr>
            <w:tcW w:w="122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0</w:t>
            </w:r>
          </w:p>
        </w:tc>
        <w:tc>
          <w:tcPr>
            <w:tcW w:w="1223"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0</w:t>
            </w:r>
          </w:p>
        </w:tc>
        <w:tc>
          <w:tcPr>
            <w:tcW w:w="1222" w:type="dxa"/>
            <w:tcBorders>
              <w:top w:val="outset" w:sz="6" w:space="0" w:color="auto"/>
              <w:left w:val="outset" w:sz="6" w:space="0" w:color="auto"/>
              <w:bottom w:val="outset" w:sz="6" w:space="0" w:color="auto"/>
              <w:right w:val="outset" w:sz="6" w:space="0" w:color="auto"/>
            </w:tcBorders>
          </w:tcPr>
          <w:p w:rsidR="000643D2" w:rsidRDefault="000643D2">
            <w:pPr>
              <w:jc w:val="center"/>
              <w:rPr>
                <w:rFonts w:eastAsia="仿宋_GB2312"/>
                <w:sz w:val="24"/>
              </w:rPr>
            </w:pPr>
          </w:p>
        </w:tc>
        <w:tc>
          <w:tcPr>
            <w:tcW w:w="1087" w:type="dxa"/>
            <w:tcBorders>
              <w:top w:val="outset" w:sz="6" w:space="0" w:color="auto"/>
              <w:left w:val="outset" w:sz="6" w:space="0" w:color="auto"/>
              <w:bottom w:val="outset" w:sz="6" w:space="0" w:color="auto"/>
              <w:right w:val="outset" w:sz="6" w:space="0" w:color="auto"/>
            </w:tcBorders>
          </w:tcPr>
          <w:p w:rsidR="000643D2" w:rsidRDefault="000643D2">
            <w:pPr>
              <w:jc w:val="center"/>
              <w:rPr>
                <w:rFonts w:eastAsia="仿宋_GB2312"/>
                <w:sz w:val="24"/>
              </w:rPr>
            </w:pPr>
          </w:p>
        </w:tc>
        <w:tc>
          <w:tcPr>
            <w:tcW w:w="122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779.05</w:t>
            </w:r>
          </w:p>
        </w:tc>
        <w:tc>
          <w:tcPr>
            <w:tcW w:w="1360" w:type="dxa"/>
            <w:tcBorders>
              <w:top w:val="outset" w:sz="6" w:space="0" w:color="auto"/>
              <w:left w:val="outset" w:sz="6" w:space="0" w:color="auto"/>
              <w:bottom w:val="outset" w:sz="6" w:space="0" w:color="auto"/>
              <w:right w:val="outset" w:sz="6" w:space="0" w:color="auto"/>
            </w:tcBorders>
          </w:tcPr>
          <w:p w:rsidR="000643D2" w:rsidRDefault="000643D2">
            <w:pPr>
              <w:jc w:val="center"/>
              <w:rPr>
                <w:rFonts w:eastAsia="仿宋_GB2312"/>
                <w:sz w:val="24"/>
              </w:rPr>
            </w:pPr>
          </w:p>
        </w:tc>
      </w:tr>
      <w:tr w:rsidR="000643D2">
        <w:trPr>
          <w:trHeight w:val="312"/>
          <w:tblCellSpacing w:w="0" w:type="dxa"/>
        </w:trPr>
        <w:tc>
          <w:tcPr>
            <w:tcW w:w="164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期末数</w:t>
            </w:r>
          </w:p>
        </w:tc>
        <w:tc>
          <w:tcPr>
            <w:tcW w:w="1225"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8000</w:t>
            </w:r>
          </w:p>
        </w:tc>
        <w:tc>
          <w:tcPr>
            <w:tcW w:w="1223"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sz w:val="24"/>
              </w:rPr>
              <w:t>0</w:t>
            </w:r>
          </w:p>
        </w:tc>
        <w:tc>
          <w:tcPr>
            <w:tcW w:w="1222"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214.81</w:t>
            </w:r>
          </w:p>
        </w:tc>
        <w:tc>
          <w:tcPr>
            <w:tcW w:w="1087"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1234.40</w:t>
            </w:r>
          </w:p>
        </w:tc>
        <w:tc>
          <w:tcPr>
            <w:tcW w:w="122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1538.7</w:t>
            </w:r>
          </w:p>
        </w:tc>
        <w:tc>
          <w:tcPr>
            <w:tcW w:w="1360" w:type="dxa"/>
            <w:tcBorders>
              <w:top w:val="outset" w:sz="6" w:space="0" w:color="auto"/>
              <w:left w:val="outset" w:sz="6" w:space="0" w:color="auto"/>
              <w:bottom w:val="outset" w:sz="6" w:space="0" w:color="auto"/>
              <w:right w:val="outset" w:sz="6" w:space="0" w:color="auto"/>
            </w:tcBorders>
          </w:tcPr>
          <w:p w:rsidR="000643D2" w:rsidRDefault="008D5C26">
            <w:pPr>
              <w:jc w:val="center"/>
              <w:rPr>
                <w:rFonts w:eastAsia="仿宋_GB2312"/>
                <w:sz w:val="24"/>
              </w:rPr>
            </w:pPr>
            <w:r>
              <w:rPr>
                <w:rFonts w:eastAsia="仿宋_GB2312" w:hint="eastAsia"/>
                <w:sz w:val="24"/>
              </w:rPr>
              <w:t>10987.91</w:t>
            </w:r>
          </w:p>
        </w:tc>
      </w:tr>
    </w:tbl>
    <w:p w:rsidR="000643D2" w:rsidRDefault="008D5C26">
      <w:pPr>
        <w:spacing w:line="560" w:lineRule="exact"/>
        <w:ind w:firstLineChars="200" w:firstLine="640"/>
        <w:rPr>
          <w:rFonts w:ascii="仿宋_GB2312" w:eastAsia="仿宋_GB2312" w:hAnsi="仿宋_GB2312" w:cs="仿宋_GB2312"/>
          <w:kern w:val="0"/>
          <w:sz w:val="32"/>
          <w:szCs w:val="32"/>
        </w:rPr>
      </w:pPr>
      <w:r>
        <w:rPr>
          <w:rFonts w:eastAsia="黑体"/>
          <w:kern w:val="0"/>
          <w:sz w:val="32"/>
          <w:szCs w:val="32"/>
        </w:rPr>
        <w:t>十、可能对财务状况和经营成果造成重大影响的表外项目情</w:t>
      </w:r>
      <w:r>
        <w:rPr>
          <w:rFonts w:ascii="仿宋_GB2312" w:eastAsia="仿宋_GB2312" w:hAnsi="仿宋_GB2312" w:cs="仿宋_GB2312" w:hint="eastAsia"/>
          <w:kern w:val="0"/>
          <w:sz w:val="32"/>
          <w:szCs w:val="32"/>
        </w:rPr>
        <w:t>况</w:t>
      </w:r>
    </w:p>
    <w:p w:rsidR="000643D2" w:rsidRDefault="008D5C26">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至报告期末，本行不存在可能对财务状况和经营成果造成重大影响的表外项目。</w:t>
      </w:r>
    </w:p>
    <w:p w:rsidR="000643D2" w:rsidRDefault="008D5C26">
      <w:pPr>
        <w:spacing w:line="560" w:lineRule="exact"/>
        <w:ind w:firstLineChars="200" w:firstLine="640"/>
        <w:rPr>
          <w:rFonts w:eastAsia="黑体"/>
          <w:kern w:val="0"/>
          <w:sz w:val="32"/>
          <w:szCs w:val="32"/>
        </w:rPr>
      </w:pPr>
      <w:r>
        <w:rPr>
          <w:rFonts w:eastAsia="黑体"/>
          <w:kern w:val="0"/>
          <w:sz w:val="32"/>
          <w:szCs w:val="32"/>
        </w:rPr>
        <w:t>十一、主要会计估计及判断</w:t>
      </w:r>
    </w:p>
    <w:p w:rsidR="000643D2" w:rsidRDefault="008D5C26">
      <w:pPr>
        <w:widowControl/>
        <w:spacing w:line="560" w:lineRule="exact"/>
        <w:ind w:firstLineChars="200" w:firstLine="640"/>
        <w:jc w:val="left"/>
        <w:rPr>
          <w:rFonts w:eastAsia="仿宋_GB2312"/>
          <w:bCs/>
          <w:kern w:val="0"/>
          <w:sz w:val="32"/>
          <w:szCs w:val="32"/>
        </w:rPr>
      </w:pPr>
      <w:r>
        <w:rPr>
          <w:rFonts w:eastAsia="仿宋_GB2312"/>
          <w:kern w:val="0"/>
          <w:sz w:val="32"/>
          <w:szCs w:val="32"/>
        </w:rPr>
        <w:t>本行在运用会计政策过程中，由于经营活动内在的不确定性，本行需要对无法准确计量的报表项目的账面价值进行判断、估计和假设。这些判断、估计和假设是基于本行管理层过去的历史经验，并在考虑其他相关因素的基础上作出的，实际的结果可能与</w:t>
      </w:r>
      <w:r>
        <w:rPr>
          <w:rFonts w:eastAsia="仿宋_GB2312"/>
          <w:kern w:val="0"/>
          <w:sz w:val="32"/>
          <w:szCs w:val="32"/>
        </w:rPr>
        <w:lastRenderedPageBreak/>
        <w:t>本行的估计存在差异。本行对前述判断、估计和假设在持续经营的基础上进行定期复核，会计估计的变更仅影响变更当期的，其影响数在变更当期予以确认；既影响变更当期又影响未来期间的，其影响数在变更当期和未来期间予以确认。很可能导致下一会计年度资产和负债的账面价值出现重大调整风险的重要会计估计和关键假设</w:t>
      </w:r>
      <w:r>
        <w:rPr>
          <w:rFonts w:eastAsia="仿宋_GB2312"/>
          <w:kern w:val="0"/>
          <w:sz w:val="32"/>
          <w:szCs w:val="32"/>
        </w:rPr>
        <w:t>主要为金融资产的分类、预期信用损失模型下的减值、金融工具的公允价值、所得税</w:t>
      </w:r>
      <w:r>
        <w:rPr>
          <w:rFonts w:eastAsia="仿宋_GB2312" w:hint="eastAsia"/>
          <w:kern w:val="0"/>
          <w:sz w:val="32"/>
          <w:szCs w:val="32"/>
        </w:rPr>
        <w:t>，</w:t>
      </w:r>
      <w:r>
        <w:rPr>
          <w:rFonts w:eastAsia="仿宋_GB2312"/>
          <w:bCs/>
          <w:kern w:val="0"/>
          <w:sz w:val="32"/>
          <w:szCs w:val="32"/>
        </w:rPr>
        <w:t>对结构化主体具有控制的判断。</w:t>
      </w:r>
    </w:p>
    <w:p w:rsidR="000643D2" w:rsidRDefault="008D5C26">
      <w:pPr>
        <w:spacing w:line="520" w:lineRule="exact"/>
        <w:jc w:val="center"/>
        <w:rPr>
          <w:rFonts w:eastAsia="黑体"/>
          <w:kern w:val="0"/>
          <w:sz w:val="32"/>
          <w:szCs w:val="32"/>
        </w:rPr>
      </w:pPr>
      <w:r>
        <w:rPr>
          <w:rFonts w:eastAsia="黑体"/>
          <w:kern w:val="0"/>
          <w:sz w:val="32"/>
          <w:szCs w:val="32"/>
        </w:rPr>
        <w:t>第四章</w:t>
      </w:r>
      <w:r>
        <w:rPr>
          <w:rFonts w:eastAsia="黑体"/>
          <w:kern w:val="0"/>
          <w:sz w:val="32"/>
          <w:szCs w:val="32"/>
        </w:rPr>
        <w:t xml:space="preserve"> </w:t>
      </w:r>
      <w:r>
        <w:rPr>
          <w:rFonts w:eastAsia="黑体"/>
          <w:kern w:val="0"/>
          <w:sz w:val="32"/>
          <w:szCs w:val="32"/>
        </w:rPr>
        <w:t>支农支小金融服务</w:t>
      </w:r>
    </w:p>
    <w:p w:rsidR="000643D2" w:rsidRDefault="008D5C26">
      <w:pPr>
        <w:spacing w:line="560" w:lineRule="exact"/>
        <w:ind w:firstLineChars="200" w:firstLine="640"/>
        <w:rPr>
          <w:rFonts w:eastAsia="黑体"/>
          <w:color w:val="9999FF"/>
          <w:kern w:val="0"/>
          <w:sz w:val="32"/>
          <w:szCs w:val="32"/>
        </w:rPr>
      </w:pPr>
      <w:r>
        <w:rPr>
          <w:rFonts w:ascii="黑体" w:eastAsia="黑体" w:hAnsi="黑体" w:cs="黑体" w:hint="eastAsia"/>
          <w:kern w:val="0"/>
          <w:sz w:val="32"/>
          <w:szCs w:val="32"/>
        </w:rPr>
        <w:t>一、截止报告期支农支小数据</w:t>
      </w:r>
    </w:p>
    <w:p w:rsidR="000643D2" w:rsidRDefault="008D5C26">
      <w:pPr>
        <w:spacing w:line="560" w:lineRule="exact"/>
        <w:ind w:firstLineChars="200" w:firstLine="640"/>
        <w:rPr>
          <w:rFonts w:eastAsia="仿宋_GB2312"/>
          <w:kern w:val="0"/>
          <w:sz w:val="32"/>
          <w:szCs w:val="32"/>
        </w:rPr>
      </w:pPr>
      <w:r>
        <w:rPr>
          <w:rFonts w:ascii="Times New Roman" w:eastAsia="仿宋_GB2312" w:hAnsi="Times New Roman"/>
          <w:kern w:val="0"/>
          <w:sz w:val="32"/>
          <w:szCs w:val="32"/>
        </w:rPr>
        <w:t>至报告期末</w:t>
      </w:r>
      <w:r>
        <w:rPr>
          <w:rFonts w:ascii="Times New Roman" w:eastAsia="仿宋_GB2312" w:hAnsi="Times New Roman"/>
          <w:sz w:val="32"/>
          <w:szCs w:val="32"/>
        </w:rPr>
        <w:t>，本行各项存款</w:t>
      </w:r>
      <w:r>
        <w:rPr>
          <w:rFonts w:ascii="Times New Roman" w:eastAsia="仿宋_GB2312" w:hAnsi="Times New Roman"/>
          <w:sz w:val="32"/>
          <w:szCs w:val="32"/>
        </w:rPr>
        <w:t>113723.81</w:t>
      </w:r>
      <w:r>
        <w:rPr>
          <w:rFonts w:ascii="Times New Roman" w:eastAsia="仿宋_GB2312" w:hAnsi="Times New Roman"/>
          <w:sz w:val="32"/>
          <w:szCs w:val="32"/>
        </w:rPr>
        <w:t>万元，各项贷款</w:t>
      </w:r>
      <w:r>
        <w:rPr>
          <w:rFonts w:ascii="Times New Roman" w:eastAsia="仿宋_GB2312" w:hAnsi="Times New Roman"/>
          <w:sz w:val="32"/>
          <w:szCs w:val="32"/>
        </w:rPr>
        <w:t>105087.88</w:t>
      </w:r>
      <w:r>
        <w:rPr>
          <w:rFonts w:ascii="Times New Roman" w:eastAsia="仿宋_GB2312" w:hAnsi="Times New Roman"/>
          <w:sz w:val="32"/>
          <w:szCs w:val="32"/>
        </w:rPr>
        <w:t>万元，其中涉农贷款</w:t>
      </w:r>
      <w:r>
        <w:rPr>
          <w:rFonts w:ascii="Times New Roman" w:eastAsia="仿宋_GB2312" w:hAnsi="Times New Roman"/>
          <w:sz w:val="32"/>
          <w:szCs w:val="32"/>
        </w:rPr>
        <w:t>104714.07</w:t>
      </w:r>
      <w:r>
        <w:rPr>
          <w:rFonts w:ascii="Times New Roman" w:eastAsia="仿宋_GB2312" w:hAnsi="Times New Roman"/>
          <w:sz w:val="32"/>
          <w:szCs w:val="32"/>
        </w:rPr>
        <w:t>万元，占各项贷款余额的</w:t>
      </w:r>
      <w:r>
        <w:rPr>
          <w:rFonts w:ascii="Times New Roman" w:eastAsia="仿宋_GB2312" w:hAnsi="Times New Roman"/>
          <w:sz w:val="32"/>
          <w:szCs w:val="32"/>
        </w:rPr>
        <w:t>99.64</w:t>
      </w:r>
      <w:r>
        <w:rPr>
          <w:rFonts w:ascii="Times New Roman" w:eastAsia="仿宋_GB2312" w:hAnsi="Times New Roman"/>
          <w:sz w:val="32"/>
          <w:szCs w:val="32"/>
        </w:rPr>
        <w:t>％。</w:t>
      </w:r>
    </w:p>
    <w:p w:rsidR="000643D2" w:rsidRDefault="008D5C2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二、支农支小主要做法</w:t>
      </w:r>
    </w:p>
    <w:p w:rsidR="000643D2" w:rsidRDefault="008D5C26">
      <w:pPr>
        <w:spacing w:line="560" w:lineRule="exact"/>
        <w:ind w:firstLineChars="200" w:firstLine="640"/>
        <w:rPr>
          <w:rFonts w:eastAsia="仿宋_GB2312"/>
          <w:sz w:val="32"/>
          <w:szCs w:val="32"/>
        </w:rPr>
      </w:pPr>
      <w:r>
        <w:rPr>
          <w:rFonts w:eastAsia="仿宋_GB2312" w:hint="eastAsia"/>
          <w:sz w:val="32"/>
          <w:szCs w:val="32"/>
        </w:rPr>
        <w:t>坚持市场定位，发挥灵活优势，做好贷款增户扩面工作。坚定本行“支农支小”的发展战略，坚持做小、做散、做实，真实、深入地了解当地市场，以数据支撑信贷业务拓展，进一步细分客户市场；借助借记</w:t>
      </w:r>
      <w:r>
        <w:rPr>
          <w:rFonts w:eastAsia="仿宋_GB2312" w:hint="eastAsia"/>
          <w:sz w:val="32"/>
          <w:szCs w:val="32"/>
        </w:rPr>
        <w:t>卡循环贷款功能，大力推进小额贷款业务，加快个人贷款增户扩面；着力拓展“原生态客户”、“完整客户”、“主办客户”，加大产品创新与服务创新力度，充分发挥本行“小、灵、快”的机制体制优势，根据市场变化调整经营策略和手段，在风险可控的前提下，灵活有效地为“三农”、小微企业解决融资困难。</w:t>
      </w:r>
    </w:p>
    <w:p w:rsidR="000643D2" w:rsidRDefault="008D5C26">
      <w:pPr>
        <w:spacing w:line="560" w:lineRule="exact"/>
        <w:ind w:firstLineChars="200" w:firstLine="640"/>
        <w:rPr>
          <w:rFonts w:eastAsia="仿宋_GB2312"/>
          <w:sz w:val="32"/>
          <w:szCs w:val="32"/>
        </w:rPr>
      </w:pPr>
      <w:r>
        <w:rPr>
          <w:rFonts w:ascii="Times New Roman" w:eastAsia="仿宋_GB2312" w:hAnsi="Times New Roman" w:hint="eastAsia"/>
          <w:sz w:val="32"/>
          <w:szCs w:val="32"/>
        </w:rPr>
        <w:lastRenderedPageBreak/>
        <w:t>夯实基础客户，践行普惠金融，扎实推进整村授信工作。</w:t>
      </w:r>
      <w:r>
        <w:rPr>
          <w:rFonts w:ascii="Times New Roman" w:eastAsia="仿宋_GB2312" w:hAnsi="Times New Roman"/>
          <w:sz w:val="32"/>
          <w:szCs w:val="32"/>
        </w:rPr>
        <w:t>严格执行本行制定的普惠金融发展规划，领导班子带头持续深入开展普惠金融示范村工作，</w:t>
      </w:r>
      <w:r>
        <w:rPr>
          <w:rFonts w:eastAsia="仿宋_GB2312" w:hint="eastAsia"/>
          <w:sz w:val="32"/>
          <w:szCs w:val="32"/>
        </w:rPr>
        <w:t>定期召开</w:t>
      </w:r>
      <w:r>
        <w:rPr>
          <w:rFonts w:ascii="Times New Roman" w:eastAsia="仿宋_GB2312" w:hAnsi="Times New Roman"/>
          <w:sz w:val="32"/>
          <w:szCs w:val="32"/>
        </w:rPr>
        <w:t>普惠金融示范村</w:t>
      </w:r>
      <w:r>
        <w:rPr>
          <w:rFonts w:eastAsia="仿宋_GB2312" w:hint="eastAsia"/>
          <w:sz w:val="32"/>
          <w:szCs w:val="32"/>
        </w:rPr>
        <w:t>推进会、客户经理座谈会</w:t>
      </w:r>
      <w:r>
        <w:rPr>
          <w:rFonts w:ascii="Times New Roman" w:eastAsia="仿宋_GB2312" w:hAnsi="Times New Roman" w:hint="eastAsia"/>
          <w:sz w:val="32"/>
          <w:szCs w:val="32"/>
        </w:rPr>
        <w:t>，了解每个客户经理整村授信工作现状，掌握支行普惠金融整村授</w:t>
      </w:r>
      <w:r>
        <w:rPr>
          <w:rFonts w:ascii="Times New Roman" w:eastAsia="仿宋_GB2312" w:hAnsi="Times New Roman" w:hint="eastAsia"/>
          <w:sz w:val="32"/>
          <w:szCs w:val="32"/>
        </w:rPr>
        <w:t>信进程，协助支行解决实施过程的难点。同时要求支行负责人结合村委党建、</w:t>
      </w:r>
      <w:r>
        <w:rPr>
          <w:rFonts w:eastAsia="仿宋_GB2312" w:hint="eastAsia"/>
          <w:sz w:val="32"/>
          <w:szCs w:val="32"/>
        </w:rPr>
        <w:t>反电信诈骗</w:t>
      </w:r>
      <w:r>
        <w:rPr>
          <w:rFonts w:ascii="Times New Roman" w:eastAsia="仿宋_GB2312" w:hAnsi="Times New Roman" w:hint="eastAsia"/>
          <w:sz w:val="32"/>
          <w:szCs w:val="32"/>
        </w:rPr>
        <w:t>、</w:t>
      </w:r>
      <w:r>
        <w:rPr>
          <w:rFonts w:eastAsia="仿宋_GB2312" w:hint="eastAsia"/>
          <w:sz w:val="32"/>
          <w:szCs w:val="32"/>
        </w:rPr>
        <w:t>金融知识进万家</w:t>
      </w:r>
      <w:r>
        <w:rPr>
          <w:rFonts w:ascii="Times New Roman" w:eastAsia="仿宋_GB2312" w:hAnsi="Times New Roman" w:hint="eastAsia"/>
          <w:sz w:val="32"/>
          <w:szCs w:val="32"/>
        </w:rPr>
        <w:t>等活动，强化与村委、农户感情，切实提高整村授信覆盖率。</w:t>
      </w:r>
    </w:p>
    <w:p w:rsidR="000643D2" w:rsidRDefault="008D5C26">
      <w:pPr>
        <w:spacing w:line="560" w:lineRule="exact"/>
        <w:ind w:firstLineChars="200" w:firstLine="640"/>
        <w:rPr>
          <w:rFonts w:eastAsia="黑体"/>
          <w:color w:val="9999FF"/>
          <w:kern w:val="0"/>
          <w:sz w:val="32"/>
          <w:szCs w:val="32"/>
        </w:rPr>
      </w:pPr>
      <w:r>
        <w:rPr>
          <w:rFonts w:ascii="黑体" w:eastAsia="黑体" w:hAnsi="黑体" w:cs="黑体" w:hint="eastAsia"/>
          <w:kern w:val="0"/>
          <w:sz w:val="32"/>
          <w:szCs w:val="32"/>
        </w:rPr>
        <w:t>三、小微企业金融服务情况</w:t>
      </w:r>
    </w:p>
    <w:p w:rsidR="000643D2" w:rsidRDefault="008D5C26">
      <w:pPr>
        <w:tabs>
          <w:tab w:val="left" w:pos="2880"/>
          <w:tab w:val="left" w:pos="3240"/>
          <w:tab w:val="left" w:pos="3780"/>
          <w:tab w:val="left" w:pos="4140"/>
          <w:tab w:val="left" w:pos="4680"/>
          <w:tab w:val="left" w:pos="5040"/>
          <w:tab w:val="left" w:pos="5400"/>
          <w:tab w:val="left" w:pos="7560"/>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截至</w:t>
      </w:r>
      <w:r>
        <w:rPr>
          <w:rFonts w:ascii="Times New Roman" w:eastAsia="仿宋_GB2312" w:hAnsi="Times New Roman"/>
          <w:sz w:val="32"/>
          <w:szCs w:val="32"/>
        </w:rPr>
        <w:t>2022</w:t>
      </w:r>
      <w:r>
        <w:rPr>
          <w:rFonts w:ascii="Times New Roman" w:eastAsia="仿宋_GB2312" w:hAnsi="Times New Roman"/>
          <w:sz w:val="32"/>
          <w:szCs w:val="32"/>
        </w:rPr>
        <w:t>年末，本行各项贷款余额</w:t>
      </w:r>
      <w:r>
        <w:rPr>
          <w:rFonts w:ascii="Times New Roman" w:eastAsia="仿宋_GB2312" w:hAnsi="Times New Roman"/>
          <w:sz w:val="32"/>
          <w:szCs w:val="32"/>
        </w:rPr>
        <w:t>105087.88</w:t>
      </w:r>
      <w:r>
        <w:rPr>
          <w:rFonts w:ascii="Times New Roman" w:eastAsia="仿宋_GB2312" w:hAnsi="Times New Roman"/>
          <w:sz w:val="32"/>
          <w:szCs w:val="32"/>
        </w:rPr>
        <w:t>万元，</w:t>
      </w:r>
      <w:r>
        <w:rPr>
          <w:rFonts w:ascii="Times New Roman" w:eastAsia="仿宋_GB2312" w:hAnsi="Times New Roman"/>
          <w:sz w:val="32"/>
          <w:szCs w:val="32"/>
        </w:rPr>
        <w:t>9984</w:t>
      </w:r>
      <w:r>
        <w:rPr>
          <w:rFonts w:ascii="Times New Roman" w:eastAsia="仿宋_GB2312" w:hAnsi="Times New Roman"/>
          <w:sz w:val="32"/>
          <w:szCs w:val="32"/>
        </w:rPr>
        <w:t>户，其中普惠小微贷款余额</w:t>
      </w:r>
      <w:r>
        <w:rPr>
          <w:rFonts w:ascii="Times New Roman" w:eastAsia="仿宋_GB2312" w:hAnsi="Times New Roman"/>
          <w:sz w:val="32"/>
          <w:szCs w:val="32"/>
        </w:rPr>
        <w:t>46533.58</w:t>
      </w:r>
      <w:r>
        <w:rPr>
          <w:rFonts w:ascii="Times New Roman" w:eastAsia="仿宋_GB2312" w:hAnsi="Times New Roman"/>
          <w:sz w:val="32"/>
          <w:szCs w:val="32"/>
        </w:rPr>
        <w:t>万元，各项贷款较年初增加了</w:t>
      </w:r>
      <w:r>
        <w:rPr>
          <w:rFonts w:ascii="Times New Roman" w:eastAsia="仿宋_GB2312" w:hAnsi="Times New Roman"/>
          <w:sz w:val="32"/>
          <w:szCs w:val="32"/>
        </w:rPr>
        <w:t>18035.86</w:t>
      </w:r>
      <w:r>
        <w:rPr>
          <w:rFonts w:ascii="Times New Roman" w:eastAsia="仿宋_GB2312" w:hAnsi="Times New Roman"/>
          <w:sz w:val="32"/>
          <w:szCs w:val="32"/>
        </w:rPr>
        <w:t>万元，增速</w:t>
      </w:r>
      <w:r>
        <w:rPr>
          <w:rFonts w:ascii="Times New Roman" w:eastAsia="仿宋_GB2312" w:hAnsi="Times New Roman"/>
          <w:sz w:val="32"/>
          <w:szCs w:val="32"/>
        </w:rPr>
        <w:t>20.72%</w:t>
      </w:r>
      <w:r>
        <w:rPr>
          <w:rFonts w:ascii="Times New Roman" w:eastAsia="仿宋_GB2312" w:hAnsi="Times New Roman"/>
          <w:sz w:val="32"/>
          <w:szCs w:val="32"/>
        </w:rPr>
        <w:t>，普惠小微企业贷款较年初增加</w:t>
      </w:r>
      <w:r>
        <w:rPr>
          <w:rFonts w:ascii="Times New Roman" w:eastAsia="仿宋_GB2312" w:hAnsi="Times New Roman"/>
          <w:sz w:val="32"/>
          <w:szCs w:val="32"/>
        </w:rPr>
        <w:t>9652.47</w:t>
      </w:r>
      <w:r>
        <w:rPr>
          <w:rFonts w:ascii="Times New Roman" w:eastAsia="仿宋_GB2312" w:hAnsi="Times New Roman"/>
          <w:sz w:val="32"/>
          <w:szCs w:val="32"/>
        </w:rPr>
        <w:t>万元，增速</w:t>
      </w:r>
      <w:r>
        <w:rPr>
          <w:rFonts w:ascii="Times New Roman" w:eastAsia="仿宋_GB2312" w:hAnsi="Times New Roman"/>
          <w:sz w:val="32"/>
          <w:szCs w:val="32"/>
        </w:rPr>
        <w:t>26.17%</w:t>
      </w:r>
      <w:r>
        <w:rPr>
          <w:rFonts w:ascii="Times New Roman" w:eastAsia="仿宋_GB2312" w:hAnsi="Times New Roman"/>
          <w:sz w:val="32"/>
          <w:szCs w:val="32"/>
        </w:rPr>
        <w:t>，落实了小微</w:t>
      </w:r>
      <w:r>
        <w:rPr>
          <w:rFonts w:ascii="Times New Roman" w:eastAsia="仿宋_GB2312" w:hAnsi="Times New Roman"/>
          <w:sz w:val="32"/>
          <w:szCs w:val="32"/>
        </w:rPr>
        <w:t>“</w:t>
      </w:r>
      <w:r>
        <w:rPr>
          <w:rFonts w:ascii="Times New Roman" w:eastAsia="仿宋_GB2312" w:hAnsi="Times New Roman"/>
          <w:sz w:val="32"/>
          <w:szCs w:val="32"/>
        </w:rPr>
        <w:t>两增</w:t>
      </w:r>
      <w:r>
        <w:rPr>
          <w:rFonts w:ascii="Times New Roman" w:eastAsia="仿宋_GB2312" w:hAnsi="Times New Roman"/>
          <w:sz w:val="32"/>
          <w:szCs w:val="32"/>
        </w:rPr>
        <w:t>”</w:t>
      </w:r>
      <w:r>
        <w:rPr>
          <w:rFonts w:ascii="Times New Roman" w:eastAsia="仿宋_GB2312" w:hAnsi="Times New Roman"/>
          <w:sz w:val="32"/>
          <w:szCs w:val="32"/>
        </w:rPr>
        <w:t>考核目标。</w:t>
      </w:r>
      <w:r>
        <w:rPr>
          <w:rFonts w:ascii="Times New Roman" w:eastAsia="仿宋_GB2312" w:hAnsi="Times New Roman"/>
          <w:sz w:val="32"/>
          <w:szCs w:val="32"/>
        </w:rPr>
        <w:t>2022</w:t>
      </w:r>
      <w:r>
        <w:rPr>
          <w:rFonts w:ascii="Times New Roman" w:eastAsia="仿宋_GB2312" w:hAnsi="Times New Roman"/>
          <w:sz w:val="32"/>
          <w:szCs w:val="32"/>
        </w:rPr>
        <w:t>年新发放的普惠小微企业贷款利率加权平均利率为</w:t>
      </w:r>
      <w:r>
        <w:rPr>
          <w:rFonts w:ascii="Times New Roman" w:eastAsia="仿宋_GB2312" w:hAnsi="Times New Roman"/>
          <w:sz w:val="32"/>
          <w:szCs w:val="32"/>
        </w:rPr>
        <w:t>8.19</w:t>
      </w:r>
      <w:r>
        <w:rPr>
          <w:rFonts w:ascii="Times New Roman" w:eastAsia="仿宋_GB2312" w:hAnsi="Times New Roman" w:hint="eastAsia"/>
          <w:sz w:val="32"/>
          <w:szCs w:val="32"/>
        </w:rPr>
        <w:t>%</w:t>
      </w:r>
      <w:r>
        <w:rPr>
          <w:rFonts w:ascii="Times New Roman" w:eastAsia="仿宋_GB2312" w:hAnsi="Times New Roman"/>
          <w:sz w:val="32"/>
          <w:szCs w:val="32"/>
        </w:rPr>
        <w:t>，继续保持了平稳态势。不良贷款余额</w:t>
      </w:r>
      <w:r>
        <w:rPr>
          <w:rFonts w:ascii="Times New Roman" w:eastAsia="仿宋_GB2312" w:hAnsi="Times New Roman"/>
          <w:sz w:val="32"/>
          <w:szCs w:val="32"/>
        </w:rPr>
        <w:t>571.08</w:t>
      </w:r>
      <w:r>
        <w:rPr>
          <w:rFonts w:ascii="Times New Roman" w:eastAsia="仿宋_GB2312" w:hAnsi="Times New Roman"/>
          <w:sz w:val="32"/>
          <w:szCs w:val="32"/>
        </w:rPr>
        <w:t>万元，较年初上升</w:t>
      </w:r>
      <w:r>
        <w:rPr>
          <w:rFonts w:ascii="Times New Roman" w:eastAsia="仿宋_GB2312" w:hAnsi="Times New Roman"/>
          <w:sz w:val="32"/>
          <w:szCs w:val="32"/>
        </w:rPr>
        <w:t>66.7</w:t>
      </w:r>
      <w:r>
        <w:rPr>
          <w:rFonts w:ascii="Times New Roman" w:eastAsia="仿宋_GB2312" w:hAnsi="Times New Roman" w:hint="eastAsia"/>
          <w:sz w:val="32"/>
          <w:szCs w:val="32"/>
        </w:rPr>
        <w:t>1</w:t>
      </w:r>
      <w:r>
        <w:rPr>
          <w:rFonts w:ascii="Times New Roman" w:eastAsia="仿宋_GB2312" w:hAnsi="Times New Roman"/>
          <w:sz w:val="32"/>
          <w:szCs w:val="32"/>
        </w:rPr>
        <w:t>万元，其中普惠小微不良贷款</w:t>
      </w:r>
      <w:r>
        <w:rPr>
          <w:rFonts w:ascii="Times New Roman" w:eastAsia="仿宋_GB2312" w:hAnsi="Times New Roman"/>
          <w:sz w:val="32"/>
          <w:szCs w:val="32"/>
        </w:rPr>
        <w:t>403.71</w:t>
      </w:r>
      <w:r>
        <w:rPr>
          <w:rFonts w:ascii="Times New Roman" w:eastAsia="仿宋_GB2312" w:hAnsi="Times New Roman"/>
          <w:sz w:val="32"/>
          <w:szCs w:val="32"/>
        </w:rPr>
        <w:t>万元，较年初上升</w:t>
      </w:r>
      <w:r>
        <w:rPr>
          <w:rFonts w:ascii="Times New Roman" w:eastAsia="仿宋_GB2312" w:hAnsi="Times New Roman"/>
          <w:sz w:val="32"/>
          <w:szCs w:val="32"/>
        </w:rPr>
        <w:t>46.54</w:t>
      </w:r>
      <w:r>
        <w:rPr>
          <w:rFonts w:ascii="Times New Roman" w:eastAsia="仿宋_GB2312" w:hAnsi="Times New Roman"/>
          <w:sz w:val="32"/>
          <w:szCs w:val="32"/>
        </w:rPr>
        <w:t>万元。</w:t>
      </w:r>
    </w:p>
    <w:p w:rsidR="000643D2" w:rsidRDefault="008D5C26">
      <w:pPr>
        <w:pStyle w:val="a0"/>
        <w:ind w:firstLine="640"/>
      </w:pPr>
      <w:r>
        <w:rPr>
          <w:rFonts w:hint="eastAsia"/>
        </w:rPr>
        <w:t>本行严格按照监管部门的要求，坚持问题导向和结果导向，加大对普惠小微的信贷投放。为加快推进普惠金融工作，不定期组织客户经理进行培训，及时总结普惠金融过程中遇到的问题、有效的工作经验。在强化部门联动方面，积极配合金融局、财政、工信、税务等地方政府部门的工作，通过加强交流，政策传导，带动当地小微企业的健康发展，切实推动了本地实体经济的发展。</w:t>
      </w:r>
    </w:p>
    <w:p w:rsidR="000643D2" w:rsidRDefault="008D5C26">
      <w:pPr>
        <w:tabs>
          <w:tab w:val="left" w:pos="2880"/>
          <w:tab w:val="left" w:pos="3240"/>
          <w:tab w:val="left" w:pos="3780"/>
          <w:tab w:val="left" w:pos="4140"/>
          <w:tab w:val="left" w:pos="4680"/>
          <w:tab w:val="left" w:pos="5040"/>
          <w:tab w:val="left" w:pos="5400"/>
          <w:tab w:val="left" w:pos="756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本行不断优化信贷指导意见，严格</w:t>
      </w:r>
      <w:r>
        <w:rPr>
          <w:rFonts w:ascii="仿宋_GB2312" w:eastAsia="仿宋_GB2312" w:hAnsi="仿宋_GB2312" w:cs="仿宋_GB2312" w:hint="eastAsia"/>
          <w:sz w:val="32"/>
          <w:szCs w:val="32"/>
        </w:rPr>
        <w:t>落实贷款“三查”制度确保贷款用途的真实性，防止低成本信贷资金流入到资本市场或房地产等调控领域。通过加强内控建设，不断提高了本行员工合规操作的意识，防范信贷风险。设置各网点不良贷款年度控制目标与清收目标，并相应制定不良贷款清收奖励办法，对于存量不良贷款，一户一策，设专人负责，定期召开不良贷款分析会，落实跟进处置进度，积极与法院、执行局对接，做好对不良贷款的保全、诉讼、执行工作等。</w:t>
      </w:r>
    </w:p>
    <w:p w:rsidR="000643D2" w:rsidRDefault="008D5C26">
      <w:pPr>
        <w:spacing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风险管理状况</w:t>
      </w:r>
    </w:p>
    <w:p w:rsidR="000643D2" w:rsidRDefault="008D5C26">
      <w:pPr>
        <w:spacing w:line="560" w:lineRule="exact"/>
        <w:ind w:firstLineChars="200" w:firstLine="640"/>
        <w:rPr>
          <w:rFonts w:eastAsia="黑体"/>
          <w:kern w:val="0"/>
          <w:sz w:val="32"/>
          <w:szCs w:val="32"/>
        </w:rPr>
      </w:pPr>
      <w:r>
        <w:rPr>
          <w:rFonts w:eastAsia="黑体"/>
          <w:kern w:val="0"/>
          <w:sz w:val="32"/>
          <w:szCs w:val="32"/>
        </w:rPr>
        <w:t>一、信用风险</w:t>
      </w:r>
    </w:p>
    <w:p w:rsidR="000643D2" w:rsidRDefault="008D5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信用风险是指本行面临的借款人或对方当事人未按约定条款履行其相关义务的风险。本行面临的信用风险主</w:t>
      </w:r>
      <w:r>
        <w:rPr>
          <w:rFonts w:ascii="仿宋_GB2312" w:eastAsia="仿宋_GB2312" w:hAnsi="仿宋_GB2312" w:cs="仿宋_GB2312" w:hint="eastAsia"/>
          <w:sz w:val="32"/>
          <w:szCs w:val="32"/>
        </w:rPr>
        <w:t>要来自贷款组合。</w:t>
      </w:r>
    </w:p>
    <w:p w:rsidR="000643D2" w:rsidRDefault="008D5C26">
      <w:pPr>
        <w:pStyle w:val="a6"/>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目前本行由董事会对信用风险防范进行决策和统筹协调，高级管理层采用专业化授信评审、集中监控、不良资产集中运营和清收等主要手段进行信用风险管理。本行管理信用风险部门主要分为以下几个层次：总体信用风险控制由合规与风险</w:t>
      </w:r>
      <w:r>
        <w:rPr>
          <w:rFonts w:ascii="Times New Roman" w:eastAsia="仿宋_GB2312" w:hAnsi="Times New Roman" w:cs="Times New Roman" w:hint="eastAsia"/>
          <w:bCs/>
          <w:sz w:val="32"/>
          <w:szCs w:val="32"/>
        </w:rPr>
        <w:t>管理</w:t>
      </w:r>
      <w:r>
        <w:rPr>
          <w:rFonts w:ascii="Times New Roman" w:eastAsia="仿宋_GB2312" w:hAnsi="Times New Roman" w:cs="Times New Roman"/>
          <w:bCs/>
          <w:sz w:val="32"/>
          <w:szCs w:val="32"/>
        </w:rPr>
        <w:t>部牵头，业务管理部、财务会计部等其他部门具体负责相应业务的信用风险管理。</w:t>
      </w:r>
    </w:p>
    <w:p w:rsidR="000643D2" w:rsidRDefault="008D5C26">
      <w:pPr>
        <w:pStyle w:val="a6"/>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在信贷业务方面，针对具体客户，本行要求客户或交易对手提供抵押、质押、保证等方式来缓释信用风险，主要抵质押物有房产、存单等，本行根据客户或交易对手的风险评估结果选择不</w:t>
      </w:r>
      <w:r>
        <w:rPr>
          <w:rFonts w:ascii="Times New Roman" w:eastAsia="仿宋_GB2312" w:hAnsi="Times New Roman" w:cs="Times New Roman"/>
          <w:bCs/>
          <w:sz w:val="32"/>
          <w:szCs w:val="32"/>
        </w:rPr>
        <w:lastRenderedPageBreak/>
        <w:t>同的担保方式，并在客户风险状况发生变化时要</w:t>
      </w:r>
      <w:r>
        <w:rPr>
          <w:rFonts w:ascii="Times New Roman" w:eastAsia="仿宋_GB2312" w:hAnsi="Times New Roman" w:cs="Times New Roman"/>
          <w:bCs/>
          <w:sz w:val="32"/>
          <w:szCs w:val="32"/>
        </w:rPr>
        <w:t>求客户或交易对手加强担保措施，增加抵质押物品，以有效控制信用风险。</w:t>
      </w:r>
    </w:p>
    <w:p w:rsidR="000643D2" w:rsidRDefault="008D5C26">
      <w:pPr>
        <w:spacing w:line="560" w:lineRule="exact"/>
        <w:ind w:firstLineChars="200" w:firstLine="640"/>
        <w:rPr>
          <w:rFonts w:eastAsia="黑体"/>
          <w:kern w:val="0"/>
          <w:sz w:val="32"/>
          <w:szCs w:val="32"/>
        </w:rPr>
      </w:pPr>
      <w:r>
        <w:rPr>
          <w:rFonts w:eastAsia="黑体"/>
          <w:kern w:val="0"/>
          <w:sz w:val="32"/>
          <w:szCs w:val="32"/>
        </w:rPr>
        <w:t>二、市场风险</w:t>
      </w:r>
    </w:p>
    <w:p w:rsidR="000643D2" w:rsidRDefault="008D5C26">
      <w:pPr>
        <w:adjustRightInd w:val="0"/>
        <w:spacing w:line="560" w:lineRule="exact"/>
        <w:ind w:firstLineChars="200" w:firstLine="640"/>
        <w:jc w:val="left"/>
        <w:textAlignment w:val="baseline"/>
        <w:rPr>
          <w:rFonts w:eastAsia="仿宋_GB2312"/>
          <w:sz w:val="32"/>
          <w:szCs w:val="32"/>
        </w:rPr>
      </w:pPr>
      <w:r>
        <w:rPr>
          <w:rFonts w:eastAsia="仿宋_GB2312"/>
          <w:sz w:val="32"/>
          <w:szCs w:val="32"/>
        </w:rPr>
        <w:t>本行承担由于市场价格（利率、汇率、股票价格和商品价格）的不利变动使银行表内和表外业务发生损失的市场风险。市场风险存在于本行的交易账户与银行账户中。交易账户包括为交易目的而持有的或为了对冲交易账户其他风险而持有的金融工具或商品头寸。银行账户包括除交易账户外的金融工具（包括本行运用剩余资金购买金融工具所形成的投资账户）。</w:t>
      </w:r>
    </w:p>
    <w:p w:rsidR="000643D2" w:rsidRDefault="008D5C26">
      <w:pPr>
        <w:adjustRightInd w:val="0"/>
        <w:spacing w:line="560" w:lineRule="exact"/>
        <w:ind w:firstLineChars="200" w:firstLine="640"/>
        <w:jc w:val="left"/>
        <w:textAlignment w:val="baseline"/>
        <w:rPr>
          <w:rFonts w:eastAsia="仿宋_GB2312"/>
          <w:kern w:val="0"/>
          <w:sz w:val="32"/>
          <w:szCs w:val="32"/>
        </w:rPr>
      </w:pPr>
      <w:r>
        <w:rPr>
          <w:rFonts w:eastAsia="仿宋_GB2312"/>
          <w:sz w:val="32"/>
          <w:szCs w:val="32"/>
        </w:rPr>
        <w:t>本行董事会承担对市场风险管理实施监控的最终责任，负责审批市场风险管理的政策和程序，确定可承受的市场风险水平。高级管理层负责落实董事会确定的市场风险管理政策与市场风险偏好，协调风险总量与业务目标的匹配。</w:t>
      </w:r>
    </w:p>
    <w:p w:rsidR="000643D2" w:rsidRDefault="008D5C26">
      <w:pPr>
        <w:spacing w:line="560" w:lineRule="exact"/>
        <w:ind w:firstLineChars="200" w:firstLine="640"/>
        <w:rPr>
          <w:rFonts w:eastAsia="黑体"/>
          <w:kern w:val="0"/>
          <w:sz w:val="32"/>
          <w:szCs w:val="32"/>
        </w:rPr>
      </w:pPr>
      <w:r>
        <w:rPr>
          <w:rFonts w:eastAsia="黑体"/>
          <w:kern w:val="0"/>
          <w:sz w:val="32"/>
          <w:szCs w:val="32"/>
        </w:rPr>
        <w:t>三、流动性风险</w:t>
      </w:r>
    </w:p>
    <w:p w:rsidR="000643D2" w:rsidRDefault="008D5C26">
      <w:pPr>
        <w:spacing w:line="560" w:lineRule="exact"/>
        <w:ind w:firstLineChars="200" w:firstLine="640"/>
        <w:rPr>
          <w:rFonts w:eastAsia="仿宋_GB2312"/>
          <w:kern w:val="0"/>
          <w:sz w:val="32"/>
          <w:szCs w:val="32"/>
        </w:rPr>
      </w:pPr>
      <w:r>
        <w:rPr>
          <w:rFonts w:eastAsia="仿宋_GB2312"/>
          <w:sz w:val="32"/>
          <w:szCs w:val="32"/>
        </w:rPr>
        <w:t>流动性风险是指本行不能在一定的时间内以合理的成本取得资金以偿还债务或者满足资产增长需求的风险。本行流动性风险管理的目标是：根据本行业务发展战略，将流动性保持在合理水平，保证到期负债的偿还和业务发展的需要，并且具备充足的可变现资产和足够的融资能力以应对紧急情况。</w:t>
      </w:r>
    </w:p>
    <w:p w:rsidR="000643D2" w:rsidRDefault="008D5C26">
      <w:pPr>
        <w:spacing w:line="560" w:lineRule="exact"/>
        <w:ind w:firstLineChars="200" w:firstLine="640"/>
        <w:rPr>
          <w:rFonts w:eastAsia="黑体"/>
          <w:kern w:val="0"/>
          <w:sz w:val="32"/>
          <w:szCs w:val="32"/>
        </w:rPr>
      </w:pPr>
      <w:r>
        <w:rPr>
          <w:rFonts w:eastAsia="黑体"/>
          <w:kern w:val="0"/>
          <w:sz w:val="32"/>
          <w:szCs w:val="32"/>
        </w:rPr>
        <w:t>四、操作风险</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操作风险是指由不完</w:t>
      </w:r>
      <w:r>
        <w:rPr>
          <w:rFonts w:eastAsia="仿宋_GB2312"/>
          <w:kern w:val="0"/>
          <w:sz w:val="32"/>
          <w:szCs w:val="32"/>
        </w:rPr>
        <w:t>善或有问题的内部程序、人员及系统或外部事件造成的风险。</w:t>
      </w:r>
    </w:p>
    <w:p w:rsidR="000643D2" w:rsidRDefault="008D5C26">
      <w:pPr>
        <w:spacing w:line="560" w:lineRule="exact"/>
        <w:ind w:firstLineChars="200" w:firstLine="640"/>
        <w:rPr>
          <w:rFonts w:eastAsia="仿宋_GB2312"/>
          <w:kern w:val="0"/>
          <w:sz w:val="28"/>
          <w:szCs w:val="28"/>
        </w:rPr>
      </w:pPr>
      <w:r>
        <w:rPr>
          <w:rFonts w:eastAsia="仿宋_GB2312"/>
          <w:kern w:val="0"/>
          <w:sz w:val="32"/>
          <w:szCs w:val="32"/>
        </w:rPr>
        <w:lastRenderedPageBreak/>
        <w:t>本行有明确的操作风险管理组织架构体系，总行合规与风险管理部负责在全面风险管理框架下牵头组织本行操作风险管理实施工作，序时开展各项检查，各部门及分支机构在牵头部门的指导监督下，根据职责权限认真做好操作风险管理工作，内部控制不断完善。</w:t>
      </w:r>
    </w:p>
    <w:p w:rsidR="000643D2" w:rsidRDefault="008D5C26">
      <w:pPr>
        <w:spacing w:line="520" w:lineRule="exact"/>
        <w:jc w:val="center"/>
        <w:rPr>
          <w:rFonts w:eastAsia="黑体"/>
          <w:kern w:val="0"/>
          <w:sz w:val="32"/>
          <w:szCs w:val="32"/>
        </w:rPr>
      </w:pPr>
      <w:r>
        <w:rPr>
          <w:rFonts w:eastAsia="黑体"/>
          <w:kern w:val="0"/>
          <w:sz w:val="32"/>
          <w:szCs w:val="32"/>
        </w:rPr>
        <w:t>第六章</w:t>
      </w:r>
      <w:r>
        <w:rPr>
          <w:rFonts w:eastAsia="黑体" w:hint="eastAsia"/>
          <w:kern w:val="0"/>
          <w:sz w:val="32"/>
          <w:szCs w:val="32"/>
        </w:rPr>
        <w:t xml:space="preserve"> </w:t>
      </w:r>
      <w:r>
        <w:rPr>
          <w:rFonts w:eastAsia="黑体"/>
          <w:kern w:val="0"/>
          <w:sz w:val="32"/>
          <w:szCs w:val="32"/>
        </w:rPr>
        <w:t>股东、股权及关联交易情况</w:t>
      </w:r>
    </w:p>
    <w:p w:rsidR="000643D2" w:rsidRDefault="008D5C26">
      <w:pPr>
        <w:spacing w:line="560" w:lineRule="exact"/>
        <w:ind w:firstLineChars="200" w:firstLine="640"/>
        <w:rPr>
          <w:rFonts w:eastAsia="黑体"/>
          <w:kern w:val="0"/>
          <w:sz w:val="32"/>
          <w:szCs w:val="32"/>
        </w:rPr>
      </w:pPr>
      <w:r>
        <w:rPr>
          <w:rFonts w:eastAsia="黑体"/>
          <w:kern w:val="0"/>
          <w:sz w:val="32"/>
          <w:szCs w:val="32"/>
        </w:rPr>
        <w:t>一、股权结构</w:t>
      </w:r>
    </w:p>
    <w:p w:rsidR="000643D2" w:rsidRDefault="008D5C26">
      <w:pPr>
        <w:spacing w:line="520" w:lineRule="exact"/>
        <w:ind w:firstLineChars="200" w:firstLine="560"/>
        <w:rPr>
          <w:rFonts w:eastAsia="仿宋_GB2312"/>
          <w:kern w:val="0"/>
          <w:sz w:val="24"/>
        </w:rPr>
      </w:pPr>
      <w:r>
        <w:rPr>
          <w:rFonts w:eastAsia="黑体"/>
          <w:kern w:val="0"/>
          <w:sz w:val="28"/>
          <w:szCs w:val="28"/>
        </w:rPr>
        <w:t xml:space="preserve">                                         </w:t>
      </w:r>
      <w:r>
        <w:rPr>
          <w:rFonts w:eastAsia="仿宋_GB2312"/>
          <w:kern w:val="0"/>
          <w:sz w:val="24"/>
        </w:rPr>
        <w:t>单位：万元</w:t>
      </w:r>
      <w:r>
        <w:rPr>
          <w:rFonts w:eastAsia="仿宋_GB2312" w:hint="eastAsia"/>
          <w:kern w:val="0"/>
          <w:sz w:val="24"/>
        </w:rPr>
        <w:t>、户</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97"/>
        <w:gridCol w:w="1499"/>
        <w:gridCol w:w="1496"/>
        <w:gridCol w:w="1498"/>
        <w:gridCol w:w="1496"/>
        <w:gridCol w:w="1496"/>
      </w:tblGrid>
      <w:tr w:rsidR="000643D2">
        <w:trPr>
          <w:trHeight w:val="65"/>
          <w:tblCellSpacing w:w="0" w:type="dxa"/>
        </w:trPr>
        <w:tc>
          <w:tcPr>
            <w:tcW w:w="2996" w:type="dxa"/>
            <w:gridSpan w:val="2"/>
            <w:tcBorders>
              <w:top w:val="outset" w:sz="6" w:space="0" w:color="auto"/>
              <w:left w:val="outset" w:sz="6" w:space="0" w:color="auto"/>
              <w:bottom w:val="outset" w:sz="6" w:space="0" w:color="auto"/>
              <w:right w:val="outset" w:sz="6" w:space="0" w:color="auto"/>
            </w:tcBorders>
            <w:vAlign w:val="center"/>
          </w:tcPr>
          <w:p w:rsidR="000643D2" w:rsidRDefault="008D5C26">
            <w:pPr>
              <w:jc w:val="center"/>
              <w:rPr>
                <w:kern w:val="0"/>
                <w:sz w:val="24"/>
              </w:rPr>
            </w:pPr>
            <w:r>
              <w:rPr>
                <w:kern w:val="0"/>
                <w:sz w:val="24"/>
              </w:rPr>
              <w:t xml:space="preserve">项　</w:t>
            </w:r>
            <w:r>
              <w:rPr>
                <w:kern w:val="0"/>
                <w:sz w:val="24"/>
              </w:rPr>
              <w:t xml:space="preserve"> </w:t>
            </w:r>
            <w:r>
              <w:rPr>
                <w:kern w:val="0"/>
                <w:sz w:val="24"/>
              </w:rPr>
              <w:t xml:space="preserve">　　　目</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jc w:val="center"/>
              <w:rPr>
                <w:kern w:val="0"/>
                <w:sz w:val="24"/>
              </w:rPr>
            </w:pPr>
            <w:r>
              <w:rPr>
                <w:kern w:val="0"/>
                <w:sz w:val="24"/>
              </w:rPr>
              <w:t>员工股</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jc w:val="center"/>
              <w:rPr>
                <w:kern w:val="0"/>
                <w:sz w:val="24"/>
              </w:rPr>
            </w:pPr>
            <w:r>
              <w:rPr>
                <w:kern w:val="0"/>
                <w:sz w:val="24"/>
              </w:rPr>
              <w:t>自然人股</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jc w:val="center"/>
              <w:rPr>
                <w:kern w:val="0"/>
                <w:sz w:val="24"/>
              </w:rPr>
            </w:pPr>
            <w:r>
              <w:rPr>
                <w:kern w:val="0"/>
                <w:sz w:val="24"/>
              </w:rPr>
              <w:t>法人股</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jc w:val="center"/>
              <w:rPr>
                <w:kern w:val="0"/>
                <w:sz w:val="24"/>
              </w:rPr>
            </w:pPr>
            <w:r>
              <w:rPr>
                <w:kern w:val="0"/>
                <w:sz w:val="24"/>
              </w:rPr>
              <w:t>合　计</w:t>
            </w:r>
          </w:p>
        </w:tc>
      </w:tr>
      <w:tr w:rsidR="000643D2">
        <w:trPr>
          <w:trHeight w:val="65"/>
          <w:tblCellSpacing w:w="0" w:type="dxa"/>
        </w:trPr>
        <w:tc>
          <w:tcPr>
            <w:tcW w:w="1497" w:type="dxa"/>
            <w:vMerge w:val="restart"/>
            <w:tcBorders>
              <w:top w:val="outset" w:sz="6" w:space="0" w:color="auto"/>
              <w:left w:val="outset" w:sz="6" w:space="0" w:color="auto"/>
              <w:right w:val="outset" w:sz="6" w:space="0" w:color="auto"/>
            </w:tcBorders>
            <w:vAlign w:val="center"/>
          </w:tcPr>
          <w:p w:rsidR="000643D2" w:rsidRDefault="008D5C26">
            <w:pPr>
              <w:widowControl/>
              <w:spacing w:line="280" w:lineRule="exact"/>
              <w:ind w:firstLineChars="50" w:firstLine="120"/>
              <w:jc w:val="center"/>
              <w:rPr>
                <w:kern w:val="0"/>
                <w:sz w:val="24"/>
              </w:rPr>
            </w:pPr>
            <w:r>
              <w:rPr>
                <w:kern w:val="0"/>
                <w:sz w:val="24"/>
              </w:rPr>
              <w:t>期初数</w:t>
            </w: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户数</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18</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17</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3</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38</w:t>
            </w:r>
          </w:p>
        </w:tc>
      </w:tr>
      <w:tr w:rsidR="000643D2">
        <w:trPr>
          <w:trHeight w:val="65"/>
          <w:tblCellSpacing w:w="0" w:type="dxa"/>
        </w:trPr>
        <w:tc>
          <w:tcPr>
            <w:tcW w:w="1497" w:type="dxa"/>
            <w:vMerge/>
            <w:tcBorders>
              <w:left w:val="outset" w:sz="6" w:space="0" w:color="auto"/>
              <w:right w:val="outset" w:sz="6" w:space="0" w:color="auto"/>
            </w:tcBorders>
            <w:vAlign w:val="center"/>
          </w:tcPr>
          <w:p w:rsidR="000643D2" w:rsidRDefault="000643D2">
            <w:pPr>
              <w:widowControl/>
              <w:spacing w:line="280" w:lineRule="exact"/>
              <w:ind w:firstLineChars="50" w:firstLine="120"/>
              <w:jc w:val="center"/>
              <w:rPr>
                <w:kern w:val="0"/>
                <w:sz w:val="24"/>
              </w:rPr>
            </w:pP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总股本</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290</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2260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5450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8000</w:t>
            </w:r>
          </w:p>
        </w:tc>
      </w:tr>
      <w:tr w:rsidR="000643D2">
        <w:trPr>
          <w:trHeight w:val="225"/>
          <w:tblCellSpacing w:w="0" w:type="dxa"/>
        </w:trPr>
        <w:tc>
          <w:tcPr>
            <w:tcW w:w="1497" w:type="dxa"/>
            <w:vMerge/>
            <w:tcBorders>
              <w:left w:val="outset" w:sz="6" w:space="0" w:color="auto"/>
              <w:bottom w:val="outset" w:sz="6" w:space="0" w:color="auto"/>
              <w:right w:val="outset" w:sz="6" w:space="0" w:color="auto"/>
            </w:tcBorders>
            <w:vAlign w:val="center"/>
          </w:tcPr>
          <w:p w:rsidR="000643D2" w:rsidRDefault="000643D2">
            <w:pPr>
              <w:widowControl/>
              <w:spacing w:line="280" w:lineRule="exact"/>
              <w:ind w:firstLineChars="50" w:firstLine="120"/>
              <w:jc w:val="center"/>
              <w:rPr>
                <w:kern w:val="0"/>
                <w:sz w:val="24"/>
              </w:rPr>
            </w:pP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占比</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3.625%</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28.25%</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68.125%</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100%</w:t>
            </w:r>
          </w:p>
        </w:tc>
      </w:tr>
      <w:tr w:rsidR="000643D2">
        <w:trPr>
          <w:trHeight w:val="65"/>
          <w:tblCellSpacing w:w="0" w:type="dxa"/>
        </w:trPr>
        <w:tc>
          <w:tcPr>
            <w:tcW w:w="1497" w:type="dxa"/>
            <w:vMerge w:val="restart"/>
            <w:tcBorders>
              <w:top w:val="outset" w:sz="6" w:space="0" w:color="auto"/>
              <w:left w:val="outset" w:sz="6" w:space="0" w:color="auto"/>
              <w:right w:val="outset" w:sz="6" w:space="0" w:color="auto"/>
            </w:tcBorders>
            <w:vAlign w:val="center"/>
          </w:tcPr>
          <w:p w:rsidR="000643D2" w:rsidRDefault="008D5C26">
            <w:pPr>
              <w:widowControl/>
              <w:spacing w:line="280" w:lineRule="exact"/>
              <w:ind w:firstLineChars="50" w:firstLine="120"/>
              <w:jc w:val="center"/>
              <w:rPr>
                <w:kern w:val="0"/>
                <w:sz w:val="24"/>
              </w:rPr>
            </w:pPr>
            <w:r>
              <w:rPr>
                <w:kern w:val="0"/>
                <w:sz w:val="24"/>
              </w:rPr>
              <w:t>期末数</w:t>
            </w: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户数</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18</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17</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3</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38</w:t>
            </w:r>
          </w:p>
        </w:tc>
      </w:tr>
      <w:tr w:rsidR="000643D2">
        <w:trPr>
          <w:trHeight w:val="65"/>
          <w:tblCellSpacing w:w="0" w:type="dxa"/>
        </w:trPr>
        <w:tc>
          <w:tcPr>
            <w:tcW w:w="1497" w:type="dxa"/>
            <w:vMerge/>
            <w:tcBorders>
              <w:left w:val="outset" w:sz="6" w:space="0" w:color="auto"/>
              <w:right w:val="outset" w:sz="6" w:space="0" w:color="auto"/>
            </w:tcBorders>
            <w:vAlign w:val="center"/>
          </w:tcPr>
          <w:p w:rsidR="000643D2" w:rsidRDefault="000643D2">
            <w:pPr>
              <w:widowControl/>
              <w:spacing w:line="280" w:lineRule="exact"/>
              <w:ind w:firstLineChars="50" w:firstLine="120"/>
              <w:jc w:val="center"/>
              <w:rPr>
                <w:kern w:val="0"/>
                <w:sz w:val="24"/>
              </w:rPr>
            </w:pP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总股本</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290</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2260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5450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8000</w:t>
            </w:r>
          </w:p>
        </w:tc>
      </w:tr>
      <w:tr w:rsidR="000643D2">
        <w:trPr>
          <w:trHeight w:val="65"/>
          <w:tblCellSpacing w:w="0" w:type="dxa"/>
        </w:trPr>
        <w:tc>
          <w:tcPr>
            <w:tcW w:w="1497" w:type="dxa"/>
            <w:vMerge/>
            <w:tcBorders>
              <w:left w:val="outset" w:sz="6" w:space="0" w:color="auto"/>
              <w:bottom w:val="outset" w:sz="6" w:space="0" w:color="auto"/>
              <w:right w:val="outset" w:sz="6" w:space="0" w:color="auto"/>
            </w:tcBorders>
            <w:vAlign w:val="center"/>
          </w:tcPr>
          <w:p w:rsidR="000643D2" w:rsidRDefault="000643D2">
            <w:pPr>
              <w:widowControl/>
              <w:spacing w:line="280" w:lineRule="exact"/>
              <w:ind w:firstLineChars="50" w:firstLine="120"/>
              <w:jc w:val="center"/>
              <w:rPr>
                <w:kern w:val="0"/>
                <w:sz w:val="24"/>
              </w:rPr>
            </w:pP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占比</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3.625</w:t>
            </w:r>
            <w:r>
              <w:rPr>
                <w:kern w:val="0"/>
                <w:sz w:val="20"/>
                <w:szCs w:val="20"/>
              </w:rPr>
              <w:t>%</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rFonts w:hint="eastAsia"/>
                <w:kern w:val="0"/>
                <w:sz w:val="20"/>
                <w:szCs w:val="20"/>
              </w:rPr>
              <w:t>28.25%</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68.125%</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100%</w:t>
            </w:r>
          </w:p>
        </w:tc>
      </w:tr>
      <w:tr w:rsidR="000643D2">
        <w:trPr>
          <w:trHeight w:val="65"/>
          <w:tblCellSpacing w:w="0" w:type="dxa"/>
        </w:trPr>
        <w:tc>
          <w:tcPr>
            <w:tcW w:w="1497" w:type="dxa"/>
            <w:vMerge w:val="restart"/>
            <w:tcBorders>
              <w:top w:val="outset" w:sz="6" w:space="0" w:color="auto"/>
              <w:left w:val="outset" w:sz="6" w:space="0" w:color="auto"/>
              <w:right w:val="outset" w:sz="6" w:space="0" w:color="auto"/>
            </w:tcBorders>
            <w:vAlign w:val="center"/>
          </w:tcPr>
          <w:p w:rsidR="000643D2" w:rsidRDefault="008D5C26">
            <w:pPr>
              <w:widowControl/>
              <w:spacing w:line="280" w:lineRule="exact"/>
              <w:ind w:firstLineChars="50" w:firstLine="120"/>
              <w:jc w:val="center"/>
              <w:rPr>
                <w:kern w:val="0"/>
                <w:sz w:val="24"/>
              </w:rPr>
            </w:pPr>
            <w:r>
              <w:rPr>
                <w:kern w:val="0"/>
                <w:sz w:val="24"/>
              </w:rPr>
              <w:t>变动情况</w:t>
            </w: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户数</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0</w:t>
            </w:r>
          </w:p>
        </w:tc>
      </w:tr>
      <w:tr w:rsidR="000643D2">
        <w:trPr>
          <w:trHeight w:val="65"/>
          <w:tblCellSpacing w:w="0" w:type="dxa"/>
        </w:trPr>
        <w:tc>
          <w:tcPr>
            <w:tcW w:w="1497" w:type="dxa"/>
            <w:vMerge/>
            <w:tcBorders>
              <w:left w:val="outset" w:sz="6" w:space="0" w:color="auto"/>
              <w:right w:val="outset" w:sz="6" w:space="0" w:color="auto"/>
            </w:tcBorders>
            <w:vAlign w:val="center"/>
          </w:tcPr>
          <w:p w:rsidR="000643D2" w:rsidRDefault="000643D2">
            <w:pPr>
              <w:widowControl/>
              <w:spacing w:line="280" w:lineRule="exact"/>
              <w:ind w:firstLineChars="50" w:firstLine="120"/>
              <w:jc w:val="center"/>
              <w:rPr>
                <w:kern w:val="0"/>
                <w:sz w:val="24"/>
              </w:rPr>
            </w:pP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总股本</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0</w:t>
            </w:r>
          </w:p>
        </w:tc>
      </w:tr>
      <w:tr w:rsidR="000643D2">
        <w:trPr>
          <w:trHeight w:val="65"/>
          <w:tblCellSpacing w:w="0" w:type="dxa"/>
        </w:trPr>
        <w:tc>
          <w:tcPr>
            <w:tcW w:w="1497" w:type="dxa"/>
            <w:vMerge/>
            <w:tcBorders>
              <w:left w:val="outset" w:sz="6" w:space="0" w:color="auto"/>
              <w:bottom w:val="outset" w:sz="6" w:space="0" w:color="auto"/>
              <w:right w:val="outset" w:sz="6" w:space="0" w:color="auto"/>
            </w:tcBorders>
            <w:vAlign w:val="center"/>
          </w:tcPr>
          <w:p w:rsidR="000643D2" w:rsidRDefault="000643D2">
            <w:pPr>
              <w:widowControl/>
              <w:spacing w:line="280" w:lineRule="exact"/>
              <w:ind w:firstLineChars="50" w:firstLine="120"/>
              <w:jc w:val="center"/>
              <w:rPr>
                <w:kern w:val="0"/>
                <w:sz w:val="24"/>
              </w:rPr>
            </w:pPr>
          </w:p>
        </w:tc>
        <w:tc>
          <w:tcPr>
            <w:tcW w:w="1499"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占比</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0</w:t>
            </w:r>
          </w:p>
        </w:tc>
        <w:tc>
          <w:tcPr>
            <w:tcW w:w="1498" w:type="dxa"/>
            <w:tcBorders>
              <w:top w:val="outset" w:sz="6" w:space="0" w:color="auto"/>
              <w:left w:val="outset" w:sz="6" w:space="0" w:color="auto"/>
              <w:bottom w:val="outset" w:sz="6" w:space="0" w:color="auto"/>
              <w:right w:val="outset" w:sz="6" w:space="0" w:color="auto"/>
            </w:tcBorders>
            <w:vAlign w:val="center"/>
          </w:tcPr>
          <w:p w:rsidR="000643D2" w:rsidRDefault="008D5C26">
            <w:pPr>
              <w:widowControl/>
              <w:spacing w:line="240" w:lineRule="exact"/>
              <w:jc w:val="center"/>
              <w:rPr>
                <w:kern w:val="0"/>
                <w:sz w:val="20"/>
                <w:szCs w:val="20"/>
              </w:rPr>
            </w:pPr>
            <w:r>
              <w:rPr>
                <w:rFonts w:hint="eastAsia"/>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0</w:t>
            </w:r>
          </w:p>
        </w:tc>
        <w:tc>
          <w:tcPr>
            <w:tcW w:w="1496" w:type="dxa"/>
            <w:tcBorders>
              <w:top w:val="outset" w:sz="6" w:space="0" w:color="auto"/>
              <w:left w:val="outset" w:sz="6" w:space="0" w:color="auto"/>
              <w:bottom w:val="outset" w:sz="6" w:space="0" w:color="auto"/>
              <w:right w:val="outset" w:sz="6" w:space="0" w:color="auto"/>
            </w:tcBorders>
            <w:vAlign w:val="center"/>
          </w:tcPr>
          <w:p w:rsidR="000643D2" w:rsidRDefault="008D5C26">
            <w:pPr>
              <w:spacing w:line="240" w:lineRule="exact"/>
              <w:jc w:val="center"/>
              <w:rPr>
                <w:kern w:val="0"/>
                <w:sz w:val="20"/>
                <w:szCs w:val="20"/>
              </w:rPr>
            </w:pPr>
            <w:r>
              <w:rPr>
                <w:kern w:val="0"/>
                <w:sz w:val="20"/>
                <w:szCs w:val="20"/>
              </w:rPr>
              <w:t>0</w:t>
            </w:r>
          </w:p>
        </w:tc>
      </w:tr>
    </w:tbl>
    <w:p w:rsidR="000643D2" w:rsidRDefault="000643D2">
      <w:pPr>
        <w:spacing w:line="520" w:lineRule="exact"/>
        <w:rPr>
          <w:rFonts w:eastAsia="黑体"/>
          <w:kern w:val="0"/>
          <w:sz w:val="28"/>
          <w:szCs w:val="28"/>
        </w:rPr>
      </w:pPr>
    </w:p>
    <w:p w:rsidR="000643D2" w:rsidRDefault="008D5C26">
      <w:pPr>
        <w:spacing w:line="560" w:lineRule="exact"/>
        <w:ind w:firstLineChars="200" w:firstLine="640"/>
        <w:rPr>
          <w:rFonts w:ascii="黑体" w:eastAsia="黑体" w:hAnsi="黑体" w:cs="黑体"/>
          <w:kern w:val="0"/>
          <w:sz w:val="32"/>
          <w:szCs w:val="32"/>
        </w:rPr>
      </w:pPr>
      <w:r>
        <w:rPr>
          <w:rFonts w:eastAsia="黑体" w:hint="eastAsia"/>
          <w:kern w:val="0"/>
          <w:sz w:val="32"/>
          <w:szCs w:val="32"/>
        </w:rPr>
        <w:t>二、</w:t>
      </w:r>
      <w:r>
        <w:rPr>
          <w:rFonts w:ascii="黑体" w:eastAsia="黑体" w:hAnsi="黑体" w:cs="黑体" w:hint="eastAsia"/>
          <w:kern w:val="0"/>
          <w:sz w:val="32"/>
          <w:szCs w:val="32"/>
        </w:rPr>
        <w:t>前十大股东股东及持股情况</w:t>
      </w:r>
    </w:p>
    <w:tbl>
      <w:tblPr>
        <w:tblpPr w:leftFromText="180" w:rightFromText="180" w:vertAnchor="text" w:horzAnchor="page" w:tblpX="1585" w:tblpY="1089"/>
        <w:tblOverlap w:val="never"/>
        <w:tblW w:w="0" w:type="auto"/>
        <w:tblLayout w:type="fixed"/>
        <w:tblCellMar>
          <w:left w:w="0" w:type="dxa"/>
          <w:right w:w="0" w:type="dxa"/>
        </w:tblCellMar>
        <w:tblLook w:val="04A0" w:firstRow="1" w:lastRow="0" w:firstColumn="1" w:lastColumn="0" w:noHBand="0" w:noVBand="1"/>
      </w:tblPr>
      <w:tblGrid>
        <w:gridCol w:w="610"/>
        <w:gridCol w:w="2577"/>
        <w:gridCol w:w="3531"/>
        <w:gridCol w:w="801"/>
        <w:gridCol w:w="878"/>
      </w:tblGrid>
      <w:tr w:rsidR="000643D2">
        <w:trPr>
          <w:trHeight w:val="12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序号</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股东</w:t>
            </w:r>
            <w:r>
              <w:rPr>
                <w:rFonts w:eastAsia="仿宋_GB2312"/>
                <w:kern w:val="0"/>
                <w:sz w:val="24"/>
              </w:rPr>
              <w:t>名称</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54096A">
            <w:pPr>
              <w:widowControl/>
              <w:jc w:val="center"/>
              <w:textAlignment w:val="center"/>
              <w:rPr>
                <w:rFonts w:eastAsia="仿宋_GB2312"/>
                <w:sz w:val="24"/>
              </w:rPr>
            </w:pPr>
            <w:r>
              <w:rPr>
                <w:rFonts w:eastAsia="仿宋_GB2312" w:hint="eastAsia"/>
                <w:sz w:val="24"/>
              </w:rPr>
              <w:t>法人代表</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认购股份数额</w:t>
            </w:r>
            <w:r>
              <w:rPr>
                <w:rFonts w:eastAsia="仿宋_GB2312"/>
                <w:kern w:val="0"/>
                <w:sz w:val="24"/>
              </w:rPr>
              <w:t>(</w:t>
            </w:r>
            <w:r>
              <w:rPr>
                <w:rFonts w:eastAsia="仿宋_GB2312"/>
                <w:kern w:val="0"/>
                <w:sz w:val="24"/>
              </w:rPr>
              <w:t>万股</w:t>
            </w:r>
            <w:r>
              <w:rPr>
                <w:rFonts w:eastAsia="仿宋_GB2312"/>
                <w:kern w:val="0"/>
                <w:sz w:val="24"/>
              </w:rPr>
              <w: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left"/>
              <w:textAlignment w:val="center"/>
              <w:rPr>
                <w:rFonts w:eastAsia="仿宋_GB2312"/>
                <w:sz w:val="24"/>
              </w:rPr>
            </w:pPr>
            <w:r>
              <w:rPr>
                <w:rFonts w:eastAsia="仿宋_GB2312"/>
                <w:kern w:val="0"/>
                <w:sz w:val="24"/>
              </w:rPr>
              <w:t>占总股份比例％</w:t>
            </w:r>
          </w:p>
        </w:tc>
      </w:tr>
      <w:tr w:rsidR="000643D2">
        <w:trPr>
          <w:trHeight w:val="64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浙江德清农村商业银行股份有限公司</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54096A">
            <w:pPr>
              <w:widowControl/>
              <w:jc w:val="center"/>
              <w:textAlignment w:val="center"/>
              <w:rPr>
                <w:rFonts w:eastAsia="仿宋_GB2312"/>
                <w:sz w:val="24"/>
              </w:rPr>
            </w:pPr>
            <w:r>
              <w:rPr>
                <w:rFonts w:eastAsia="仿宋_GB2312" w:hint="eastAsia"/>
                <w:sz w:val="24"/>
              </w:rPr>
              <w:t>陈春仿</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4200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52.5</w:t>
            </w:r>
          </w:p>
        </w:tc>
      </w:tr>
      <w:tr w:rsidR="000643D2">
        <w:trPr>
          <w:trHeight w:val="64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德华集团控股股份有限公司</w:t>
            </w:r>
            <w:r>
              <w:rPr>
                <w:rFonts w:eastAsia="仿宋_GB2312"/>
                <w:kern w:val="0"/>
                <w:sz w:val="24"/>
              </w:rPr>
              <w:t xml:space="preserve"> </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54096A">
            <w:pPr>
              <w:widowControl/>
              <w:jc w:val="center"/>
              <w:textAlignment w:val="center"/>
              <w:rPr>
                <w:rFonts w:eastAsia="仿宋_GB2312"/>
                <w:sz w:val="24"/>
              </w:rPr>
            </w:pPr>
            <w:r>
              <w:rPr>
                <w:rFonts w:eastAsia="仿宋_GB2312" w:hint="eastAsia"/>
                <w:sz w:val="24"/>
              </w:rPr>
              <w:t>丁鸿敏</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10</w:t>
            </w:r>
          </w:p>
        </w:tc>
      </w:tr>
      <w:tr w:rsidR="000643D2">
        <w:trPr>
          <w:trHeight w:val="64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台前县西站铁路储运有限公司</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54096A">
            <w:pPr>
              <w:widowControl/>
              <w:jc w:val="center"/>
              <w:textAlignment w:val="center"/>
              <w:rPr>
                <w:rFonts w:eastAsia="仿宋_GB2312"/>
                <w:sz w:val="24"/>
              </w:rPr>
            </w:pPr>
            <w:r>
              <w:rPr>
                <w:rFonts w:eastAsia="仿宋_GB2312" w:hint="eastAsia"/>
                <w:sz w:val="24"/>
              </w:rPr>
              <w:t>曹之学</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450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5.625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lastRenderedPageBreak/>
              <w:t>4</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王令东</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hint="eastAsia"/>
                <w:kern w:val="0"/>
                <w:sz w:val="24"/>
              </w:rPr>
              <w:t>5</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王志乐</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kern w:val="0"/>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350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4.375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杨阿永</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7</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吴鲲</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侯占巍</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2.5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hint="eastAsia"/>
                <w:kern w:val="0"/>
                <w:sz w:val="24"/>
              </w:rPr>
              <w:t>9</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吕光风</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kern w:val="0"/>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hint="eastAsia"/>
                <w:kern w:val="0"/>
                <w:sz w:val="24"/>
              </w:rPr>
              <w:t>2.5</w:t>
            </w:r>
          </w:p>
        </w:tc>
      </w:tr>
      <w:tr w:rsidR="000643D2">
        <w:trPr>
          <w:trHeight w:val="558"/>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hint="eastAsia"/>
                <w:kern w:val="0"/>
                <w:sz w:val="24"/>
              </w:rPr>
              <w:t>10</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宋东方</w:t>
            </w:r>
          </w:p>
        </w:tc>
        <w:tc>
          <w:tcPr>
            <w:tcW w:w="35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0643D2">
            <w:pPr>
              <w:widowControl/>
              <w:jc w:val="center"/>
              <w:textAlignment w:val="center"/>
              <w:rPr>
                <w:rFonts w:eastAsia="仿宋_GB2312"/>
                <w:kern w:val="0"/>
                <w:sz w:val="24"/>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130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643D2" w:rsidRDefault="008D5C26">
            <w:pPr>
              <w:widowControl/>
              <w:jc w:val="center"/>
              <w:textAlignment w:val="center"/>
              <w:rPr>
                <w:rFonts w:eastAsia="仿宋_GB2312"/>
                <w:kern w:val="0"/>
                <w:sz w:val="24"/>
              </w:rPr>
            </w:pPr>
            <w:r>
              <w:rPr>
                <w:rFonts w:eastAsia="仿宋_GB2312"/>
                <w:kern w:val="0"/>
                <w:sz w:val="24"/>
              </w:rPr>
              <w:t>1.625</w:t>
            </w:r>
          </w:p>
        </w:tc>
      </w:tr>
    </w:tbl>
    <w:p w:rsidR="000643D2" w:rsidRDefault="008D5C26">
      <w:pPr>
        <w:spacing w:line="560" w:lineRule="exact"/>
        <w:ind w:firstLineChars="200" w:firstLine="640"/>
        <w:rPr>
          <w:rFonts w:ascii="Times New Roman" w:eastAsia="仿宋_GB2312" w:hAnsi="Times New Roman"/>
          <w:kern w:val="0"/>
          <w:sz w:val="32"/>
          <w:szCs w:val="32"/>
        </w:rPr>
      </w:pPr>
      <w:r>
        <w:rPr>
          <w:rFonts w:eastAsia="仿宋_GB2312"/>
          <w:kern w:val="0"/>
          <w:sz w:val="32"/>
          <w:szCs w:val="32"/>
        </w:rPr>
        <w:t>本行最大单个法人持股</w:t>
      </w:r>
      <w:r>
        <w:rPr>
          <w:rFonts w:ascii="Times New Roman" w:eastAsia="仿宋_GB2312" w:hAnsi="Times New Roman"/>
          <w:kern w:val="0"/>
          <w:sz w:val="32"/>
          <w:szCs w:val="32"/>
        </w:rPr>
        <w:t>4200</w:t>
      </w:r>
      <w:r>
        <w:rPr>
          <w:rFonts w:ascii="Times New Roman" w:eastAsia="仿宋_GB2312" w:hAnsi="Times New Roman"/>
          <w:kern w:val="0"/>
          <w:sz w:val="32"/>
          <w:szCs w:val="32"/>
        </w:rPr>
        <w:t>万股，占总股本比例</w:t>
      </w:r>
      <w:r>
        <w:rPr>
          <w:rFonts w:ascii="Times New Roman" w:eastAsia="仿宋_GB2312" w:hAnsi="Times New Roman"/>
          <w:kern w:val="0"/>
          <w:sz w:val="32"/>
          <w:szCs w:val="32"/>
        </w:rPr>
        <w:t>52.5%</w:t>
      </w:r>
      <w:r>
        <w:rPr>
          <w:rFonts w:ascii="Times New Roman" w:eastAsia="仿宋_GB2312" w:hAnsi="Times New Roman"/>
          <w:kern w:val="0"/>
          <w:sz w:val="32"/>
          <w:szCs w:val="32"/>
        </w:rPr>
        <w:t>，</w:t>
      </w:r>
      <w:bookmarkStart w:id="0" w:name="_GoBack"/>
      <w:bookmarkEnd w:id="0"/>
      <w:r>
        <w:rPr>
          <w:rFonts w:ascii="Times New Roman" w:eastAsia="仿宋_GB2312" w:hAnsi="Times New Roman"/>
          <w:kern w:val="0"/>
          <w:sz w:val="32"/>
          <w:szCs w:val="32"/>
        </w:rPr>
        <w:t>单个法人、自然人股东持股比例符合《村镇银行管理暂行规定》和本行《章程》。</w:t>
      </w:r>
    </w:p>
    <w:p w:rsidR="000643D2" w:rsidRDefault="008D5C2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三、股份冻结、质押情况</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至报告期末，本行暂无股份冻结与质押情况</w:t>
      </w:r>
      <w:r>
        <w:rPr>
          <w:rFonts w:eastAsia="仿宋_GB2312" w:hint="eastAsia"/>
          <w:kern w:val="0"/>
          <w:sz w:val="32"/>
          <w:szCs w:val="32"/>
        </w:rPr>
        <w:t>。</w:t>
      </w:r>
    </w:p>
    <w:p w:rsidR="000643D2" w:rsidRDefault="008D5C2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四、股份转让情况</w:t>
      </w:r>
    </w:p>
    <w:p w:rsidR="000643D2" w:rsidRDefault="008D5C26">
      <w:pPr>
        <w:spacing w:line="560" w:lineRule="exact"/>
        <w:ind w:firstLineChars="200" w:firstLine="640"/>
        <w:rPr>
          <w:rFonts w:eastAsia="仿宋_GB2312"/>
          <w:kern w:val="0"/>
          <w:sz w:val="32"/>
          <w:szCs w:val="32"/>
        </w:rPr>
      </w:pPr>
      <w:r>
        <w:rPr>
          <w:rFonts w:eastAsia="仿宋_GB2312" w:hint="eastAsia"/>
          <w:kern w:val="0"/>
          <w:sz w:val="32"/>
          <w:szCs w:val="32"/>
        </w:rPr>
        <w:t>本</w:t>
      </w:r>
      <w:r>
        <w:rPr>
          <w:rFonts w:eastAsia="仿宋_GB2312"/>
          <w:kern w:val="0"/>
          <w:sz w:val="32"/>
          <w:szCs w:val="32"/>
        </w:rPr>
        <w:t>报告期末，无股份</w:t>
      </w:r>
      <w:r>
        <w:rPr>
          <w:rFonts w:eastAsia="仿宋_GB2312" w:hint="eastAsia"/>
          <w:kern w:val="0"/>
          <w:sz w:val="32"/>
          <w:szCs w:val="32"/>
        </w:rPr>
        <w:t>转让情况。</w:t>
      </w:r>
    </w:p>
    <w:p w:rsidR="000643D2" w:rsidRDefault="008D5C2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五、关联交易情况</w:t>
      </w:r>
    </w:p>
    <w:p w:rsidR="000643D2" w:rsidRDefault="008D5C26">
      <w:pPr>
        <w:ind w:leftChars="304" w:left="7358" w:hangingChars="2100" w:hanging="672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至报告期末，关联方其他业务往来</w:t>
      </w:r>
      <w:r>
        <w:rPr>
          <w:rFonts w:ascii="Times New Roman" w:eastAsia="仿宋_GB2312" w:hAnsi="Times New Roman" w:hint="eastAsia"/>
          <w:sz w:val="32"/>
          <w:szCs w:val="32"/>
        </w:rPr>
        <w:t>情况如下</w:t>
      </w:r>
      <w:r>
        <w:rPr>
          <w:rFonts w:ascii="Times New Roman" w:eastAsia="仿宋_GB2312" w:hAnsi="Times New Roman"/>
          <w:sz w:val="32"/>
          <w:szCs w:val="32"/>
        </w:rPr>
        <w:t>：</w:t>
      </w:r>
    </w:p>
    <w:p w:rsidR="000643D2" w:rsidRDefault="008D5C26">
      <w:pPr>
        <w:ind w:leftChars="304" w:left="7358" w:hangingChars="2100" w:hanging="6720"/>
        <w:rPr>
          <w:rFonts w:ascii="Times New Roman" w:eastAsia="仿宋_GB2312" w:hAnsi="Times New Roman"/>
          <w:color w:val="000000"/>
          <w:kern w:val="0"/>
          <w:sz w:val="24"/>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color w:val="000000"/>
          <w:kern w:val="0"/>
          <w:sz w:val="24"/>
        </w:rPr>
        <w:t>单位：万元</w:t>
      </w:r>
    </w:p>
    <w:tbl>
      <w:tblPr>
        <w:tblStyle w:val="af"/>
        <w:tblW w:w="8780" w:type="dxa"/>
        <w:tblLayout w:type="fixed"/>
        <w:tblLook w:val="04A0" w:firstRow="1" w:lastRow="0" w:firstColumn="1" w:lastColumn="0" w:noHBand="0" w:noVBand="1"/>
      </w:tblPr>
      <w:tblGrid>
        <w:gridCol w:w="5555"/>
        <w:gridCol w:w="3225"/>
      </w:tblGrid>
      <w:tr w:rsidR="000643D2">
        <w:trPr>
          <w:trHeight w:val="289"/>
        </w:trPr>
        <w:tc>
          <w:tcPr>
            <w:tcW w:w="5555" w:type="dxa"/>
            <w:vAlign w:val="center"/>
          </w:tcPr>
          <w:p w:rsidR="000643D2" w:rsidRDefault="008D5C26">
            <w:pPr>
              <w:spacing w:line="40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项目</w:t>
            </w:r>
          </w:p>
        </w:tc>
        <w:tc>
          <w:tcPr>
            <w:tcW w:w="3225" w:type="dxa"/>
            <w:vAlign w:val="center"/>
          </w:tcPr>
          <w:p w:rsidR="000643D2" w:rsidRDefault="008D5C26">
            <w:pPr>
              <w:spacing w:line="40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期末数</w:t>
            </w:r>
          </w:p>
        </w:tc>
      </w:tr>
      <w:tr w:rsidR="000643D2">
        <w:tc>
          <w:tcPr>
            <w:tcW w:w="5555" w:type="dxa"/>
            <w:vAlign w:val="center"/>
          </w:tcPr>
          <w:p w:rsidR="000643D2" w:rsidRDefault="008D5C26">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存放同业款项</w:t>
            </w:r>
          </w:p>
          <w:p w:rsidR="000643D2" w:rsidRDefault="008D5C26">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浙江德清农村商业银行股份有限公司</w:t>
            </w:r>
          </w:p>
        </w:tc>
        <w:tc>
          <w:tcPr>
            <w:tcW w:w="3225" w:type="dxa"/>
            <w:vAlign w:val="center"/>
          </w:tcPr>
          <w:p w:rsidR="000643D2" w:rsidRDefault="008D5C26">
            <w:pPr>
              <w:spacing w:line="4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6198.69</w:t>
            </w:r>
          </w:p>
        </w:tc>
      </w:tr>
    </w:tbl>
    <w:p w:rsidR="000643D2" w:rsidRDefault="008D5C26">
      <w:pPr>
        <w:spacing w:line="560" w:lineRule="exact"/>
        <w:ind w:firstLineChars="200" w:firstLine="640"/>
        <w:jc w:val="left"/>
        <w:rPr>
          <w:rFonts w:ascii="Times New Roman" w:eastAsia="仿宋_GB2312" w:hAnsi="Times New Roman"/>
          <w:bCs/>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至报告期末</w:t>
      </w:r>
      <w:r>
        <w:rPr>
          <w:rFonts w:ascii="Times New Roman" w:eastAsia="仿宋_GB2312" w:hAnsi="Times New Roman"/>
          <w:sz w:val="32"/>
          <w:szCs w:val="32"/>
        </w:rPr>
        <w:t>，</w:t>
      </w:r>
      <w:r>
        <w:rPr>
          <w:rFonts w:ascii="Times New Roman" w:eastAsia="仿宋_GB2312" w:hAnsi="Times New Roman"/>
          <w:bCs/>
          <w:sz w:val="32"/>
          <w:szCs w:val="32"/>
        </w:rPr>
        <w:t>本行与董事（包括独董）、高级管理人员、主要信贷人员及其近亲属的关联交易余额</w:t>
      </w:r>
      <w:r>
        <w:rPr>
          <w:rFonts w:ascii="Times New Roman" w:eastAsia="仿宋_GB2312" w:hAnsi="Times New Roman"/>
          <w:bCs/>
          <w:sz w:val="32"/>
          <w:szCs w:val="32"/>
        </w:rPr>
        <w:t>45.00</w:t>
      </w:r>
      <w:r>
        <w:rPr>
          <w:rFonts w:ascii="Times New Roman" w:eastAsia="仿宋_GB2312" w:hAnsi="Times New Roman"/>
          <w:bCs/>
          <w:sz w:val="32"/>
          <w:szCs w:val="32"/>
        </w:rPr>
        <w:t>万元，具体情况如下：</w:t>
      </w:r>
    </w:p>
    <w:tbl>
      <w:tblPr>
        <w:tblW w:w="0" w:type="auto"/>
        <w:tblLayout w:type="fixed"/>
        <w:tblCellMar>
          <w:left w:w="0" w:type="dxa"/>
          <w:right w:w="0" w:type="dxa"/>
        </w:tblCellMar>
        <w:tblLook w:val="04A0" w:firstRow="1" w:lastRow="0" w:firstColumn="1" w:lastColumn="0" w:noHBand="0" w:noVBand="1"/>
      </w:tblPr>
      <w:tblGrid>
        <w:gridCol w:w="675"/>
        <w:gridCol w:w="975"/>
        <w:gridCol w:w="1410"/>
        <w:gridCol w:w="1065"/>
        <w:gridCol w:w="1035"/>
        <w:gridCol w:w="1050"/>
        <w:gridCol w:w="1125"/>
        <w:gridCol w:w="885"/>
      </w:tblGrid>
      <w:tr w:rsidR="000643D2">
        <w:trPr>
          <w:trHeight w:val="570"/>
        </w:trPr>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lastRenderedPageBreak/>
              <w:t>序号</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客户</w:t>
            </w:r>
            <w:r>
              <w:rPr>
                <w:rFonts w:eastAsia="仿宋_GB2312"/>
                <w:b/>
                <w:kern w:val="0"/>
                <w:sz w:val="24"/>
              </w:rPr>
              <w:br/>
            </w:r>
            <w:r>
              <w:rPr>
                <w:rFonts w:eastAsia="仿宋_GB2312"/>
                <w:b/>
                <w:kern w:val="0"/>
                <w:sz w:val="24"/>
              </w:rPr>
              <w:t>名称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关联方</w:t>
            </w:r>
            <w:r>
              <w:rPr>
                <w:rFonts w:eastAsia="仿宋_GB2312"/>
                <w:b/>
                <w:kern w:val="0"/>
                <w:sz w:val="24"/>
              </w:rPr>
              <w:br/>
            </w:r>
            <w:r>
              <w:rPr>
                <w:rFonts w:eastAsia="仿宋_GB2312"/>
                <w:b/>
                <w:kern w:val="0"/>
                <w:sz w:val="24"/>
              </w:rPr>
              <w:t>关系</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贷款</w:t>
            </w:r>
            <w:r>
              <w:rPr>
                <w:rFonts w:eastAsia="仿宋_GB2312"/>
                <w:b/>
                <w:kern w:val="0"/>
                <w:sz w:val="24"/>
              </w:rPr>
              <w:br/>
            </w:r>
            <w:r>
              <w:rPr>
                <w:rFonts w:eastAsia="仿宋_GB2312"/>
                <w:b/>
                <w:kern w:val="0"/>
                <w:sz w:val="24"/>
              </w:rPr>
              <w:t>余额</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贴现</w:t>
            </w:r>
            <w:r>
              <w:rPr>
                <w:rFonts w:eastAsia="仿宋_GB2312"/>
                <w:b/>
                <w:kern w:val="0"/>
                <w:sz w:val="24"/>
              </w:rPr>
              <w:br/>
            </w:r>
            <w:r>
              <w:rPr>
                <w:rFonts w:eastAsia="仿宋_GB2312"/>
                <w:b/>
                <w:kern w:val="0"/>
                <w:sz w:val="24"/>
              </w:rPr>
              <w:t>余额</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承兑</w:t>
            </w:r>
            <w:r>
              <w:rPr>
                <w:rFonts w:eastAsia="仿宋_GB2312"/>
                <w:b/>
                <w:kern w:val="0"/>
                <w:sz w:val="24"/>
              </w:rPr>
              <w:br/>
            </w:r>
            <w:r>
              <w:rPr>
                <w:rFonts w:eastAsia="仿宋_GB2312"/>
                <w:b/>
                <w:kern w:val="0"/>
                <w:sz w:val="24"/>
              </w:rPr>
              <w:t>敞口</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保函</w:t>
            </w:r>
            <w:r>
              <w:rPr>
                <w:rFonts w:eastAsia="仿宋_GB2312"/>
                <w:b/>
                <w:kern w:val="0"/>
                <w:sz w:val="24"/>
              </w:rPr>
              <w:br/>
            </w:r>
            <w:r>
              <w:rPr>
                <w:rFonts w:eastAsia="仿宋_GB2312"/>
                <w:b/>
                <w:kern w:val="0"/>
                <w:sz w:val="24"/>
              </w:rPr>
              <w:t>敞口</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b/>
                <w:sz w:val="24"/>
              </w:rPr>
            </w:pPr>
            <w:r>
              <w:rPr>
                <w:rFonts w:eastAsia="仿宋_GB2312"/>
                <w:b/>
                <w:kern w:val="0"/>
                <w:sz w:val="24"/>
              </w:rPr>
              <w:t>合计</w:t>
            </w:r>
          </w:p>
        </w:tc>
      </w:tr>
      <w:tr w:rsidR="000643D2">
        <w:trPr>
          <w:trHeight w:val="570"/>
        </w:trPr>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kern w:val="0"/>
                <w:sz w:val="24"/>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left"/>
              <w:textAlignment w:val="center"/>
              <w:rPr>
                <w:rFonts w:eastAsia="仿宋_GB2312"/>
                <w:sz w:val="24"/>
              </w:rPr>
            </w:pPr>
            <w:r>
              <w:rPr>
                <w:rFonts w:eastAsia="仿宋_GB2312" w:hint="eastAsia"/>
                <w:kern w:val="0"/>
                <w:sz w:val="24"/>
              </w:rPr>
              <w:t>孙久振</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财务会计部负责人</w:t>
            </w:r>
            <w:r>
              <w:rPr>
                <w:rStyle w:val="af1"/>
                <w:rFonts w:hint="eastAsia"/>
              </w:rPr>
              <w:t>父亲</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45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jc w:val="center"/>
              <w:rPr>
                <w:rFonts w:eastAsia="仿宋_GB2312"/>
                <w:sz w:val="24"/>
              </w:rPr>
            </w:pPr>
            <w:r>
              <w:rPr>
                <w:rFonts w:eastAsia="仿宋_GB2312"/>
                <w:sz w:val="24"/>
              </w:rPr>
              <w:t>0</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jc w:val="center"/>
              <w:rPr>
                <w:rFonts w:eastAsia="仿宋_GB2312"/>
                <w:sz w:val="24"/>
              </w:rPr>
            </w:pPr>
            <w:r>
              <w:rPr>
                <w:rFonts w:eastAsia="仿宋_GB2312"/>
                <w:sz w:val="24"/>
              </w:rPr>
              <w:t>0</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jc w:val="center"/>
              <w:rPr>
                <w:rFonts w:eastAsia="仿宋_GB2312"/>
                <w:sz w:val="24"/>
              </w:rPr>
            </w:pPr>
            <w:r>
              <w:rPr>
                <w:rFonts w:eastAsia="仿宋_GB2312"/>
                <w:sz w:val="24"/>
              </w:rPr>
              <w:t>0</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sz w:val="24"/>
              </w:rPr>
            </w:pPr>
            <w:r>
              <w:rPr>
                <w:rFonts w:eastAsia="仿宋_GB2312" w:hint="eastAsia"/>
                <w:kern w:val="0"/>
                <w:sz w:val="24"/>
              </w:rPr>
              <w:t>45</w:t>
            </w:r>
          </w:p>
        </w:tc>
      </w:tr>
      <w:tr w:rsidR="000643D2">
        <w:trPr>
          <w:trHeight w:val="405"/>
        </w:trPr>
        <w:tc>
          <w:tcPr>
            <w:tcW w:w="30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left"/>
              <w:textAlignment w:val="center"/>
              <w:rPr>
                <w:rFonts w:eastAsia="仿宋_GB2312"/>
                <w:sz w:val="24"/>
              </w:rPr>
            </w:pPr>
            <w:r>
              <w:rPr>
                <w:rFonts w:eastAsia="仿宋_GB2312"/>
                <w:kern w:val="0"/>
                <w:sz w:val="24"/>
              </w:rPr>
              <w:t>合计</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sz w:val="24"/>
                <w:u w:val="double"/>
              </w:rPr>
            </w:pPr>
            <w:r>
              <w:rPr>
                <w:rFonts w:eastAsia="仿宋_GB2312" w:hint="eastAsia"/>
                <w:kern w:val="0"/>
                <w:sz w:val="24"/>
                <w:u w:val="double"/>
              </w:rPr>
              <w:t>45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jc w:val="center"/>
              <w:rPr>
                <w:rFonts w:eastAsia="仿宋_GB2312"/>
                <w:sz w:val="24"/>
                <w:u w:val="double"/>
              </w:rPr>
            </w:pPr>
            <w:r>
              <w:rPr>
                <w:rFonts w:eastAsia="仿宋_GB2312"/>
                <w:sz w:val="24"/>
                <w:u w:val="double"/>
              </w:rPr>
              <w:t>0</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jc w:val="center"/>
              <w:rPr>
                <w:rFonts w:eastAsia="仿宋_GB2312"/>
                <w:sz w:val="24"/>
                <w:u w:val="double"/>
              </w:rPr>
            </w:pPr>
            <w:r>
              <w:rPr>
                <w:rFonts w:eastAsia="仿宋_GB2312"/>
                <w:sz w:val="24"/>
                <w:u w:val="double"/>
              </w:rPr>
              <w:t>0</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jc w:val="center"/>
              <w:rPr>
                <w:rFonts w:eastAsia="仿宋_GB2312"/>
                <w:sz w:val="24"/>
                <w:u w:val="double"/>
              </w:rPr>
            </w:pPr>
            <w:r>
              <w:rPr>
                <w:rFonts w:eastAsia="仿宋_GB2312"/>
                <w:sz w:val="24"/>
                <w:u w:val="double"/>
              </w:rPr>
              <w:t>0</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rFonts w:eastAsia="仿宋_GB2312"/>
                <w:sz w:val="24"/>
                <w:u w:val="double"/>
              </w:rPr>
            </w:pPr>
            <w:r>
              <w:rPr>
                <w:rFonts w:eastAsia="仿宋_GB2312" w:hint="eastAsia"/>
                <w:kern w:val="0"/>
                <w:sz w:val="24"/>
                <w:u w:val="double"/>
              </w:rPr>
              <w:t>45</w:t>
            </w:r>
          </w:p>
        </w:tc>
      </w:tr>
    </w:tbl>
    <w:p w:rsidR="000643D2" w:rsidRDefault="008D5C2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六、主要股东情况</w:t>
      </w:r>
    </w:p>
    <w:p w:rsidR="000643D2" w:rsidRDefault="008D5C26">
      <w:pPr>
        <w:spacing w:line="520" w:lineRule="exact"/>
        <w:ind w:firstLineChars="200" w:firstLine="643"/>
        <w:rPr>
          <w:rFonts w:eastAsia="楷体_GB2312"/>
          <w:b/>
          <w:sz w:val="32"/>
          <w:szCs w:val="32"/>
        </w:rPr>
      </w:pPr>
      <w:r>
        <w:rPr>
          <w:rFonts w:eastAsia="楷体_GB2312"/>
          <w:b/>
          <w:sz w:val="32"/>
          <w:szCs w:val="32"/>
        </w:rPr>
        <w:t>（一）主要股东及持股情况</w:t>
      </w:r>
    </w:p>
    <w:p w:rsidR="000643D2" w:rsidRDefault="008D5C26">
      <w:pPr>
        <w:spacing w:line="560" w:lineRule="exact"/>
        <w:ind w:firstLineChars="200" w:firstLine="640"/>
        <w:rPr>
          <w:rFonts w:ascii="Times New Roman" w:hAnsi="Times New Roman"/>
          <w:sz w:val="32"/>
          <w:szCs w:val="32"/>
        </w:rPr>
      </w:pPr>
      <w:r>
        <w:rPr>
          <w:rFonts w:ascii="Times New Roman" w:eastAsia="仿宋_GB2312" w:hAnsi="Times New Roman"/>
          <w:color w:val="000000"/>
          <w:sz w:val="32"/>
          <w:szCs w:val="32"/>
        </w:rPr>
        <w:t>报告期末，本行股东</w:t>
      </w:r>
      <w:r>
        <w:rPr>
          <w:rFonts w:ascii="Times New Roman" w:eastAsia="仿宋_GB2312" w:hAnsi="Times New Roman"/>
          <w:color w:val="000000"/>
          <w:sz w:val="32"/>
          <w:szCs w:val="32"/>
        </w:rPr>
        <w:t>38</w:t>
      </w:r>
      <w:r>
        <w:rPr>
          <w:rFonts w:ascii="Times New Roman" w:eastAsia="仿宋_GB2312" w:hAnsi="Times New Roman"/>
          <w:color w:val="000000"/>
          <w:sz w:val="32"/>
          <w:szCs w:val="32"/>
        </w:rPr>
        <w:t>户，其中：持股</w:t>
      </w:r>
      <w:r>
        <w:rPr>
          <w:rFonts w:ascii="Times New Roman" w:eastAsia="仿宋_GB2312" w:hAnsi="Times New Roman"/>
          <w:color w:val="000000"/>
          <w:sz w:val="32"/>
          <w:szCs w:val="32"/>
        </w:rPr>
        <w:t>5%</w:t>
      </w:r>
      <w:r>
        <w:rPr>
          <w:rFonts w:ascii="Times New Roman" w:eastAsia="仿宋_GB2312" w:hAnsi="Times New Roman"/>
          <w:color w:val="000000"/>
          <w:sz w:val="32"/>
          <w:szCs w:val="32"/>
        </w:rPr>
        <w:t>以上的法人股东</w:t>
      </w:r>
      <w:r>
        <w:rPr>
          <w:rFonts w:ascii="Times New Roman" w:eastAsia="仿宋_GB2312" w:hAnsi="Times New Roman"/>
          <w:color w:val="000000"/>
          <w:sz w:val="32"/>
          <w:szCs w:val="32"/>
        </w:rPr>
        <w:t>3</w:t>
      </w:r>
      <w:r>
        <w:rPr>
          <w:rFonts w:ascii="Times New Roman" w:eastAsia="仿宋_GB2312" w:hAnsi="Times New Roman"/>
          <w:color w:val="000000"/>
          <w:sz w:val="32"/>
          <w:szCs w:val="32"/>
        </w:rPr>
        <w:t>户；持股</w:t>
      </w:r>
      <w:r>
        <w:rPr>
          <w:rFonts w:ascii="Times New Roman" w:eastAsia="仿宋_GB2312" w:hAnsi="Times New Roman"/>
          <w:color w:val="000000"/>
          <w:sz w:val="32"/>
          <w:szCs w:val="32"/>
        </w:rPr>
        <w:t>5%</w:t>
      </w:r>
      <w:r>
        <w:rPr>
          <w:rFonts w:ascii="Times New Roman" w:eastAsia="仿宋_GB2312" w:hAnsi="Times New Roman"/>
          <w:color w:val="000000"/>
          <w:sz w:val="32"/>
          <w:szCs w:val="32"/>
        </w:rPr>
        <w:t>以上的自然人股东</w:t>
      </w:r>
      <w:r>
        <w:rPr>
          <w:rFonts w:ascii="Times New Roman" w:eastAsia="仿宋_GB2312" w:hAnsi="Times New Roman"/>
          <w:color w:val="000000"/>
          <w:sz w:val="32"/>
          <w:szCs w:val="32"/>
        </w:rPr>
        <w:t>1</w:t>
      </w:r>
      <w:r>
        <w:rPr>
          <w:rFonts w:ascii="Times New Roman" w:eastAsia="仿宋_GB2312" w:hAnsi="Times New Roman"/>
          <w:color w:val="000000"/>
          <w:sz w:val="32"/>
          <w:szCs w:val="32"/>
        </w:rPr>
        <w:t>户；持股不足</w:t>
      </w:r>
      <w:r>
        <w:rPr>
          <w:rFonts w:ascii="Times New Roman" w:eastAsia="仿宋_GB2312" w:hAnsi="Times New Roman"/>
          <w:color w:val="000000"/>
          <w:sz w:val="32"/>
          <w:szCs w:val="32"/>
        </w:rPr>
        <w:t>5%</w:t>
      </w:r>
      <w:r>
        <w:rPr>
          <w:rFonts w:ascii="Times New Roman" w:eastAsia="仿宋_GB2312" w:hAnsi="Times New Roman"/>
          <w:color w:val="000000"/>
          <w:sz w:val="32"/>
          <w:szCs w:val="32"/>
        </w:rPr>
        <w:t>但出任本行董事、监事或高级管理人员的自然人股东</w:t>
      </w:r>
      <w:r>
        <w:rPr>
          <w:rFonts w:ascii="Times New Roman" w:eastAsia="仿宋_GB2312" w:hAnsi="Times New Roman"/>
          <w:color w:val="000000"/>
          <w:sz w:val="32"/>
          <w:szCs w:val="32"/>
        </w:rPr>
        <w:t>4</w:t>
      </w:r>
      <w:r>
        <w:rPr>
          <w:rFonts w:ascii="Times New Roman" w:eastAsia="仿宋_GB2312" w:hAnsi="Times New Roman"/>
          <w:color w:val="000000"/>
          <w:sz w:val="32"/>
          <w:szCs w:val="32"/>
        </w:rPr>
        <w:t>户。</w:t>
      </w:r>
    </w:p>
    <w:tbl>
      <w:tblPr>
        <w:tblW w:w="0" w:type="auto"/>
        <w:tblLayout w:type="fixed"/>
        <w:tblCellMar>
          <w:left w:w="0" w:type="dxa"/>
          <w:right w:w="0" w:type="dxa"/>
        </w:tblCellMar>
        <w:tblLook w:val="04A0" w:firstRow="1" w:lastRow="0" w:firstColumn="1" w:lastColumn="0" w:noHBand="0" w:noVBand="1"/>
      </w:tblPr>
      <w:tblGrid>
        <w:gridCol w:w="660"/>
        <w:gridCol w:w="2070"/>
        <w:gridCol w:w="1785"/>
        <w:gridCol w:w="1830"/>
        <w:gridCol w:w="915"/>
        <w:gridCol w:w="1185"/>
        <w:gridCol w:w="1140"/>
      </w:tblGrid>
      <w:tr w:rsidR="000643D2">
        <w:trPr>
          <w:trHeight w:val="54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序号</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主要股东</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所属类别</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持股数（万股）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占比（</w:t>
            </w:r>
            <w:r>
              <w:rPr>
                <w:b/>
                <w:color w:val="000000"/>
                <w:kern w:val="0"/>
                <w:sz w:val="22"/>
                <w:szCs w:val="22"/>
              </w:rPr>
              <w:t>%</w:t>
            </w:r>
            <w:r>
              <w:rPr>
                <w:b/>
                <w:color w:val="000000"/>
                <w:kern w:val="0"/>
                <w:sz w:val="22"/>
                <w:szCs w:val="22"/>
              </w:rPr>
              <w:t>）</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股权质押情况</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b/>
                <w:color w:val="000000"/>
                <w:sz w:val="22"/>
                <w:szCs w:val="22"/>
              </w:rPr>
            </w:pPr>
            <w:r>
              <w:rPr>
                <w:b/>
                <w:color w:val="000000"/>
                <w:kern w:val="0"/>
                <w:sz w:val="22"/>
                <w:szCs w:val="22"/>
              </w:rPr>
              <w:t>股权查封情况</w:t>
            </w:r>
          </w:p>
        </w:tc>
      </w:tr>
      <w:tr w:rsidR="000643D2">
        <w:trPr>
          <w:trHeight w:val="54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1</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浙江德清农村商业银行股份有限公司</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持股</w:t>
            </w:r>
            <w:r>
              <w:rPr>
                <w:color w:val="000000"/>
                <w:kern w:val="0"/>
                <w:sz w:val="22"/>
                <w:szCs w:val="22"/>
              </w:rPr>
              <w:t>5%</w:t>
            </w:r>
            <w:r>
              <w:rPr>
                <w:color w:val="000000"/>
                <w:kern w:val="0"/>
                <w:sz w:val="22"/>
                <w:szCs w:val="22"/>
              </w:rPr>
              <w:t>以上</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4200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52.5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54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2</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德华集团控股股份有限公司、张红良</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持股</w:t>
            </w:r>
            <w:r>
              <w:rPr>
                <w:color w:val="000000"/>
                <w:kern w:val="0"/>
                <w:sz w:val="22"/>
                <w:szCs w:val="22"/>
              </w:rPr>
              <w:t>5%</w:t>
            </w:r>
            <w:r>
              <w:rPr>
                <w:color w:val="000000"/>
                <w:kern w:val="0"/>
                <w:sz w:val="22"/>
                <w:szCs w:val="22"/>
              </w:rPr>
              <w:t>以上、董事</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800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54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3</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台前县西站铁路储运有限公司</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持股</w:t>
            </w:r>
            <w:r>
              <w:rPr>
                <w:color w:val="000000"/>
                <w:kern w:val="0"/>
                <w:sz w:val="22"/>
                <w:szCs w:val="22"/>
              </w:rPr>
              <w:t>5%</w:t>
            </w:r>
            <w:r>
              <w:rPr>
                <w:color w:val="000000"/>
                <w:kern w:val="0"/>
                <w:sz w:val="22"/>
                <w:szCs w:val="22"/>
              </w:rPr>
              <w:t>以上</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450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5.625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30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4</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王令东</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持股</w:t>
            </w:r>
            <w:r>
              <w:rPr>
                <w:color w:val="000000"/>
                <w:kern w:val="0"/>
                <w:sz w:val="22"/>
                <w:szCs w:val="22"/>
              </w:rPr>
              <w:t>5%</w:t>
            </w:r>
            <w:r>
              <w:rPr>
                <w:color w:val="000000"/>
                <w:kern w:val="0"/>
                <w:sz w:val="22"/>
                <w:szCs w:val="22"/>
              </w:rPr>
              <w:t>以上</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400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30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5</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吴水荣</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董事、董事长</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80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332"/>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6</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color w:val="000000"/>
                <w:kern w:val="0"/>
                <w:sz w:val="22"/>
                <w:szCs w:val="22"/>
              </w:rPr>
              <w:t>余立彬</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color w:val="000000"/>
                <w:kern w:val="0"/>
                <w:sz w:val="22"/>
                <w:szCs w:val="22"/>
              </w:rPr>
              <w:t>董事、</w:t>
            </w:r>
            <w:r>
              <w:rPr>
                <w:rFonts w:hint="eastAsia"/>
                <w:color w:val="000000"/>
                <w:kern w:val="0"/>
                <w:sz w:val="22"/>
                <w:szCs w:val="22"/>
              </w:rPr>
              <w:t>副行长</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0.0625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30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7</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赵兴坤</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color w:val="000000"/>
                <w:kern w:val="0"/>
                <w:sz w:val="22"/>
                <w:szCs w:val="22"/>
              </w:rPr>
              <w:t>董事、行长助理</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0.125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sz w:val="22"/>
                <w:szCs w:val="22"/>
              </w:rPr>
            </w:pPr>
            <w:r>
              <w:rPr>
                <w:color w:val="000000"/>
                <w:kern w:val="0"/>
                <w:sz w:val="22"/>
                <w:szCs w:val="22"/>
              </w:rPr>
              <w:t>无</w:t>
            </w:r>
          </w:p>
        </w:tc>
      </w:tr>
      <w:tr w:rsidR="000643D2">
        <w:trPr>
          <w:trHeight w:val="30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8</w:t>
            </w:r>
          </w:p>
        </w:tc>
        <w:tc>
          <w:tcPr>
            <w:tcW w:w="2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孟双静</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监事</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0.125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无</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color w:val="000000"/>
                <w:kern w:val="0"/>
                <w:sz w:val="22"/>
                <w:szCs w:val="22"/>
              </w:rPr>
            </w:pPr>
            <w:r>
              <w:rPr>
                <w:rFonts w:hint="eastAsia"/>
                <w:color w:val="000000"/>
                <w:kern w:val="0"/>
                <w:sz w:val="22"/>
                <w:szCs w:val="22"/>
              </w:rPr>
              <w:t>无</w:t>
            </w:r>
          </w:p>
        </w:tc>
      </w:tr>
    </w:tbl>
    <w:p w:rsidR="000643D2" w:rsidRDefault="008D5C26">
      <w:pPr>
        <w:spacing w:line="520" w:lineRule="exact"/>
        <w:ind w:firstLineChars="200" w:firstLine="643"/>
        <w:rPr>
          <w:rFonts w:eastAsia="楷体_GB2312"/>
          <w:b/>
          <w:color w:val="000000"/>
          <w:kern w:val="0"/>
          <w:sz w:val="32"/>
          <w:szCs w:val="32"/>
        </w:rPr>
      </w:pPr>
      <w:r>
        <w:rPr>
          <w:rFonts w:eastAsia="楷体_GB2312" w:hint="eastAsia"/>
          <w:b/>
          <w:color w:val="000000"/>
          <w:kern w:val="0"/>
          <w:sz w:val="32"/>
          <w:szCs w:val="32"/>
        </w:rPr>
        <w:t>（二）</w:t>
      </w:r>
      <w:r>
        <w:rPr>
          <w:rFonts w:eastAsia="楷体_GB2312"/>
          <w:b/>
          <w:color w:val="000000"/>
          <w:kern w:val="0"/>
          <w:sz w:val="32"/>
          <w:szCs w:val="32"/>
        </w:rPr>
        <w:t>主要股东及其控股股东、实际控制人、关联方、一致行动人、最终受益人情况</w:t>
      </w:r>
    </w:p>
    <w:tbl>
      <w:tblPr>
        <w:tblW w:w="0" w:type="auto"/>
        <w:jc w:val="center"/>
        <w:tblLayout w:type="fixed"/>
        <w:tblCellMar>
          <w:left w:w="0" w:type="dxa"/>
          <w:right w:w="0" w:type="dxa"/>
        </w:tblCellMar>
        <w:tblLook w:val="04A0" w:firstRow="1" w:lastRow="0" w:firstColumn="1" w:lastColumn="0" w:noHBand="0" w:noVBand="1"/>
      </w:tblPr>
      <w:tblGrid>
        <w:gridCol w:w="1707"/>
        <w:gridCol w:w="1108"/>
        <w:gridCol w:w="1773"/>
        <w:gridCol w:w="2130"/>
        <w:gridCol w:w="921"/>
        <w:gridCol w:w="2216"/>
      </w:tblGrid>
      <w:tr w:rsidR="000643D2">
        <w:trPr>
          <w:trHeight w:val="500"/>
          <w:jc w:val="center"/>
        </w:trPr>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股东名称</w:t>
            </w: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该股东持有本行股份比例（</w:t>
            </w:r>
            <w:r>
              <w:rPr>
                <w:kern w:val="0"/>
                <w:sz w:val="20"/>
                <w:szCs w:val="20"/>
              </w:rPr>
              <w:t>%</w:t>
            </w:r>
            <w:r>
              <w:rPr>
                <w:kern w:val="0"/>
                <w:sz w:val="20"/>
                <w:szCs w:val="20"/>
              </w:rPr>
              <w:t>）</w:t>
            </w:r>
          </w:p>
        </w:tc>
        <w:tc>
          <w:tcPr>
            <w:tcW w:w="1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股东关联人名称</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关联关系（控股股东、实际控制人、关联方、一致行动人、最终受益人）</w:t>
            </w:r>
          </w:p>
        </w:tc>
        <w:tc>
          <w:tcPr>
            <w:tcW w:w="9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该关联人持有本行股份比例</w:t>
            </w:r>
          </w:p>
        </w:tc>
        <w:tc>
          <w:tcPr>
            <w:tcW w:w="2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股东与关联股东或实际一致行动人合计持股比例</w:t>
            </w:r>
          </w:p>
        </w:tc>
      </w:tr>
      <w:tr w:rsidR="000643D2">
        <w:trPr>
          <w:trHeight w:val="500"/>
          <w:jc w:val="center"/>
        </w:trPr>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浙江德清农村商业</w:t>
            </w:r>
            <w:r>
              <w:rPr>
                <w:kern w:val="0"/>
                <w:sz w:val="20"/>
                <w:szCs w:val="20"/>
              </w:rPr>
              <w:br/>
            </w:r>
            <w:r>
              <w:rPr>
                <w:kern w:val="0"/>
                <w:sz w:val="20"/>
                <w:szCs w:val="20"/>
              </w:rPr>
              <w:t>银行股份有限公司</w:t>
            </w: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52.5</w:t>
            </w:r>
          </w:p>
        </w:tc>
        <w:tc>
          <w:tcPr>
            <w:tcW w:w="1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德华集团控股股份有限公司</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sz w:val="20"/>
                <w:szCs w:val="20"/>
              </w:rPr>
              <w:t>关联方</w:t>
            </w:r>
          </w:p>
        </w:tc>
        <w:tc>
          <w:tcPr>
            <w:tcW w:w="9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10</w:t>
            </w:r>
          </w:p>
        </w:tc>
        <w:tc>
          <w:tcPr>
            <w:tcW w:w="2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62.5</w:t>
            </w:r>
          </w:p>
        </w:tc>
      </w:tr>
      <w:tr w:rsidR="000643D2">
        <w:trPr>
          <w:trHeight w:val="500"/>
          <w:jc w:val="center"/>
        </w:trPr>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德华集团控股股份</w:t>
            </w:r>
            <w:r>
              <w:rPr>
                <w:kern w:val="0"/>
                <w:sz w:val="20"/>
                <w:szCs w:val="20"/>
              </w:rPr>
              <w:br/>
            </w:r>
            <w:r>
              <w:rPr>
                <w:kern w:val="0"/>
                <w:sz w:val="20"/>
                <w:szCs w:val="20"/>
              </w:rPr>
              <w:t>有限公司</w:t>
            </w: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10</w:t>
            </w:r>
          </w:p>
        </w:tc>
        <w:tc>
          <w:tcPr>
            <w:tcW w:w="1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浙江德清农村商业银行股份有限公司</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sz w:val="20"/>
                <w:szCs w:val="20"/>
              </w:rPr>
              <w:t>关联方</w:t>
            </w:r>
          </w:p>
        </w:tc>
        <w:tc>
          <w:tcPr>
            <w:tcW w:w="9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52.5</w:t>
            </w:r>
          </w:p>
        </w:tc>
        <w:tc>
          <w:tcPr>
            <w:tcW w:w="22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62.5</w:t>
            </w:r>
          </w:p>
        </w:tc>
      </w:tr>
    </w:tbl>
    <w:p w:rsidR="000643D2" w:rsidRDefault="008D5C26">
      <w:pPr>
        <w:spacing w:line="520" w:lineRule="exact"/>
        <w:rPr>
          <w:rStyle w:val="af1"/>
          <w:rFonts w:ascii="楷体_GB2312" w:eastAsia="楷体_GB2312" w:hAnsi="楷体_GB2312" w:cs="楷体_GB2312"/>
          <w:sz w:val="32"/>
          <w:szCs w:val="32"/>
        </w:rPr>
      </w:pPr>
      <w:r>
        <w:rPr>
          <w:rFonts w:eastAsia="楷体_GB2312" w:hint="eastAsia"/>
          <w:b/>
          <w:color w:val="000000"/>
          <w:kern w:val="0"/>
          <w:sz w:val="32"/>
          <w:szCs w:val="32"/>
        </w:rPr>
        <w:t>（三）</w:t>
      </w:r>
      <w:r>
        <w:rPr>
          <w:rFonts w:eastAsia="楷体_GB2312" w:hint="eastAsia"/>
          <w:b/>
          <w:color w:val="000000"/>
          <w:kern w:val="0"/>
          <w:sz w:val="32"/>
          <w:szCs w:val="32"/>
        </w:rPr>
        <w:t>主要股东及其控股股东、实际控制人、关联方、一致行动</w:t>
      </w:r>
      <w:r>
        <w:rPr>
          <w:rFonts w:ascii="楷体_GB2312" w:eastAsia="楷体_GB2312" w:hAnsi="楷体_GB2312" w:cs="楷体_GB2312" w:hint="eastAsia"/>
          <w:b/>
          <w:bCs/>
          <w:sz w:val="32"/>
          <w:szCs w:val="32"/>
        </w:rPr>
        <w:lastRenderedPageBreak/>
        <w:t>人、最终受益人关联交易情况</w:t>
      </w:r>
    </w:p>
    <w:p w:rsidR="000643D2" w:rsidRDefault="008D5C26">
      <w:pPr>
        <w:ind w:leftChars="304" w:left="7358" w:hangingChars="2100" w:hanging="6720"/>
        <w:rPr>
          <w:rFonts w:ascii="Times New Roman" w:eastAsia="仿宋_GB2312" w:hAnsi="Times New Roman"/>
          <w:sz w:val="32"/>
          <w:szCs w:val="32"/>
        </w:rPr>
      </w:pPr>
      <w:r>
        <w:rPr>
          <w:rFonts w:ascii="Times New Roman" w:eastAsia="仿宋_GB2312" w:hAnsi="Times New Roman"/>
          <w:sz w:val="32"/>
          <w:szCs w:val="32"/>
        </w:rPr>
        <w:t>至报告期末，关联方其他业务往来</w:t>
      </w:r>
      <w:r>
        <w:rPr>
          <w:rFonts w:ascii="Times New Roman" w:eastAsia="仿宋_GB2312" w:hAnsi="Times New Roman" w:hint="eastAsia"/>
          <w:sz w:val="32"/>
          <w:szCs w:val="32"/>
        </w:rPr>
        <w:t>情况如下</w:t>
      </w:r>
      <w:r>
        <w:rPr>
          <w:rFonts w:ascii="Times New Roman" w:eastAsia="仿宋_GB2312" w:hAnsi="Times New Roman"/>
          <w:sz w:val="32"/>
          <w:szCs w:val="32"/>
        </w:rPr>
        <w:t>：</w:t>
      </w:r>
    </w:p>
    <w:p w:rsidR="000643D2" w:rsidRDefault="008D5C26">
      <w:pPr>
        <w:ind w:leftChars="304" w:left="7358" w:hangingChars="2100" w:hanging="6720"/>
        <w:rPr>
          <w:rFonts w:ascii="Times New Roman" w:eastAsia="仿宋_GB2312" w:hAnsi="Times New Roman"/>
          <w:color w:val="000000"/>
          <w:kern w:val="0"/>
          <w:sz w:val="24"/>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color w:val="000000"/>
          <w:kern w:val="0"/>
          <w:sz w:val="24"/>
        </w:rPr>
        <w:t>单位：万元</w:t>
      </w:r>
    </w:p>
    <w:tbl>
      <w:tblPr>
        <w:tblStyle w:val="af"/>
        <w:tblW w:w="8780" w:type="dxa"/>
        <w:tblLayout w:type="fixed"/>
        <w:tblLook w:val="04A0" w:firstRow="1" w:lastRow="0" w:firstColumn="1" w:lastColumn="0" w:noHBand="0" w:noVBand="1"/>
      </w:tblPr>
      <w:tblGrid>
        <w:gridCol w:w="5555"/>
        <w:gridCol w:w="3225"/>
      </w:tblGrid>
      <w:tr w:rsidR="000643D2">
        <w:trPr>
          <w:trHeight w:val="289"/>
        </w:trPr>
        <w:tc>
          <w:tcPr>
            <w:tcW w:w="5555" w:type="dxa"/>
            <w:vAlign w:val="center"/>
          </w:tcPr>
          <w:p w:rsidR="000643D2" w:rsidRDefault="008D5C26">
            <w:pPr>
              <w:spacing w:line="40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项目</w:t>
            </w:r>
          </w:p>
        </w:tc>
        <w:tc>
          <w:tcPr>
            <w:tcW w:w="3225" w:type="dxa"/>
            <w:vAlign w:val="center"/>
          </w:tcPr>
          <w:p w:rsidR="000643D2" w:rsidRDefault="008D5C26">
            <w:pPr>
              <w:spacing w:line="40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期末数</w:t>
            </w:r>
          </w:p>
        </w:tc>
      </w:tr>
      <w:tr w:rsidR="000643D2">
        <w:tc>
          <w:tcPr>
            <w:tcW w:w="5555" w:type="dxa"/>
            <w:vAlign w:val="center"/>
          </w:tcPr>
          <w:p w:rsidR="000643D2" w:rsidRDefault="008D5C26">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存放同业款项</w:t>
            </w:r>
          </w:p>
          <w:p w:rsidR="000643D2" w:rsidRDefault="008D5C26">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浙江德清农村商业银行股份有限公司</w:t>
            </w:r>
          </w:p>
        </w:tc>
        <w:tc>
          <w:tcPr>
            <w:tcW w:w="3225" w:type="dxa"/>
            <w:vAlign w:val="center"/>
          </w:tcPr>
          <w:p w:rsidR="000643D2" w:rsidRDefault="008D5C26">
            <w:pPr>
              <w:spacing w:line="40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6198.69</w:t>
            </w:r>
          </w:p>
        </w:tc>
      </w:tr>
    </w:tbl>
    <w:p w:rsidR="000643D2" w:rsidRDefault="008D5C26">
      <w:pPr>
        <w:spacing w:line="520" w:lineRule="exact"/>
        <w:jc w:val="center"/>
        <w:rPr>
          <w:rFonts w:eastAsia="黑体"/>
          <w:sz w:val="32"/>
          <w:szCs w:val="32"/>
        </w:rPr>
      </w:pPr>
      <w:r>
        <w:rPr>
          <w:rFonts w:eastAsia="黑体"/>
          <w:sz w:val="32"/>
          <w:szCs w:val="32"/>
        </w:rPr>
        <w:t>第七章</w:t>
      </w:r>
      <w:r>
        <w:rPr>
          <w:rFonts w:eastAsia="黑体" w:hint="eastAsia"/>
          <w:sz w:val="32"/>
          <w:szCs w:val="32"/>
        </w:rPr>
        <w:t xml:space="preserve"> </w:t>
      </w:r>
      <w:r>
        <w:rPr>
          <w:rFonts w:eastAsia="黑体"/>
          <w:sz w:val="32"/>
          <w:szCs w:val="32"/>
        </w:rPr>
        <w:t>公司治理</w:t>
      </w:r>
    </w:p>
    <w:p w:rsidR="000643D2" w:rsidRDefault="008D5C26">
      <w:pPr>
        <w:spacing w:line="560" w:lineRule="exact"/>
        <w:ind w:firstLineChars="200" w:firstLine="640"/>
        <w:rPr>
          <w:rFonts w:eastAsia="黑体"/>
          <w:kern w:val="0"/>
          <w:sz w:val="32"/>
          <w:szCs w:val="32"/>
        </w:rPr>
      </w:pPr>
      <w:r>
        <w:rPr>
          <w:rFonts w:eastAsia="黑体"/>
          <w:kern w:val="0"/>
          <w:sz w:val="32"/>
          <w:szCs w:val="32"/>
        </w:rPr>
        <w:t>一、股东大会情况</w:t>
      </w: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t>（一）股东大会职责</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审议批准本行章程制定、修改；审议批准股东大会、董事会、监事会议事规则和应当由股东大会通过的其他规章制度；审议、批准股权激励计划；依照法律规定对收购本公司股份作出决议</w:t>
      </w:r>
      <w:r>
        <w:rPr>
          <w:rFonts w:eastAsia="仿宋_GB2312"/>
          <w:kern w:val="0"/>
          <w:sz w:val="32"/>
          <w:szCs w:val="32"/>
        </w:rPr>
        <w:t>;</w:t>
      </w:r>
      <w:r>
        <w:rPr>
          <w:rFonts w:eastAsia="仿宋_GB2312"/>
          <w:kern w:val="0"/>
          <w:sz w:val="32"/>
          <w:szCs w:val="32"/>
        </w:rPr>
        <w:t>对本行增加或减少注册资本作出决议</w:t>
      </w:r>
      <w:r>
        <w:rPr>
          <w:rFonts w:eastAsia="仿宋_GB2312"/>
          <w:kern w:val="0"/>
          <w:sz w:val="32"/>
          <w:szCs w:val="32"/>
        </w:rPr>
        <w:t>;</w:t>
      </w:r>
      <w:r>
        <w:rPr>
          <w:rFonts w:eastAsia="仿宋_GB2312"/>
          <w:kern w:val="0"/>
          <w:sz w:val="32"/>
          <w:szCs w:val="32"/>
        </w:rPr>
        <w:t>选举和更换董事、非职工监事，决定有关董事、监事的报酬事项；审议批准董事会、监事会工作报告；审议批准本行的发展战略，决定本行的经营方针；审议批准本行年度财务预算方案、决算方案，利润分配方案和亏损弥补方案；对本行的合并、分立、解散、清算或变更公司形式等事项作出决议；对聘用或解聘为公司财务报告进行定期法定审计的会计师</w:t>
      </w:r>
      <w:r>
        <w:rPr>
          <w:rFonts w:eastAsia="仿宋_GB2312"/>
          <w:kern w:val="0"/>
          <w:sz w:val="32"/>
          <w:szCs w:val="32"/>
        </w:rPr>
        <w:t>事务所作出决议</w:t>
      </w:r>
      <w:r>
        <w:rPr>
          <w:rFonts w:eastAsia="仿宋_GB2312"/>
          <w:kern w:val="0"/>
          <w:sz w:val="32"/>
          <w:szCs w:val="32"/>
        </w:rPr>
        <w:t>;</w:t>
      </w:r>
      <w:r>
        <w:rPr>
          <w:rFonts w:eastAsia="仿宋_GB2312"/>
          <w:kern w:val="0"/>
          <w:sz w:val="32"/>
          <w:szCs w:val="32"/>
        </w:rPr>
        <w:t>审议批准本行在一年内购买，出售重大资产或者担保金额超过本行最近一期经审计总资产</w:t>
      </w:r>
      <w:r>
        <w:rPr>
          <w:rFonts w:eastAsia="仿宋_GB2312"/>
          <w:kern w:val="0"/>
          <w:sz w:val="32"/>
          <w:szCs w:val="32"/>
        </w:rPr>
        <w:t>30%</w:t>
      </w:r>
      <w:r>
        <w:rPr>
          <w:rFonts w:eastAsia="仿宋_GB2312"/>
          <w:kern w:val="0"/>
          <w:sz w:val="32"/>
          <w:szCs w:val="32"/>
        </w:rPr>
        <w:t>的事项；对单独或者合并持有本行有表决权股份总数</w:t>
      </w:r>
      <w:r>
        <w:rPr>
          <w:rFonts w:eastAsia="仿宋_GB2312"/>
          <w:kern w:val="0"/>
          <w:sz w:val="32"/>
          <w:szCs w:val="32"/>
        </w:rPr>
        <w:t>3%</w:t>
      </w:r>
      <w:r>
        <w:rPr>
          <w:rFonts w:eastAsia="仿宋_GB2312"/>
          <w:kern w:val="0"/>
          <w:sz w:val="32"/>
          <w:szCs w:val="32"/>
        </w:rPr>
        <w:t>以上的股东提出应由股东大会审议的议案作出决议；审议批准法律法规、监管规定或者公司章程规定的应当由股东大会决定的其他事项。</w:t>
      </w: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t>（二）股东大会召开情况</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报告期内，本行共召开股东大会</w:t>
      </w:r>
      <w:r>
        <w:rPr>
          <w:rFonts w:ascii="Times New Roman" w:eastAsia="仿宋_GB2312" w:hAnsi="Times New Roman"/>
          <w:kern w:val="0"/>
          <w:sz w:val="32"/>
          <w:szCs w:val="32"/>
        </w:rPr>
        <w:t>1</w:t>
      </w:r>
      <w:r>
        <w:rPr>
          <w:rFonts w:ascii="Times New Roman" w:eastAsia="仿宋_GB2312" w:hAnsi="Times New Roman"/>
          <w:kern w:val="0"/>
          <w:sz w:val="32"/>
          <w:szCs w:val="32"/>
        </w:rPr>
        <w:t>次。</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本行于</w:t>
      </w:r>
      <w:r>
        <w:rPr>
          <w:rFonts w:ascii="Times New Roman" w:eastAsia="仿宋_GB2312" w:hAnsi="Times New Roman"/>
          <w:kern w:val="0"/>
          <w:sz w:val="32"/>
          <w:szCs w:val="32"/>
        </w:rPr>
        <w:t>2022</w:t>
      </w:r>
      <w:r>
        <w:rPr>
          <w:rFonts w:ascii="Times New Roman" w:eastAsia="仿宋_GB2312" w:hAnsi="Times New Roman"/>
          <w:kern w:val="0"/>
          <w:sz w:val="32"/>
          <w:szCs w:val="32"/>
        </w:rPr>
        <w:t>年</w:t>
      </w:r>
      <w:r>
        <w:rPr>
          <w:rFonts w:ascii="Times New Roman" w:eastAsia="仿宋_GB2312" w:hAnsi="Times New Roman"/>
          <w:kern w:val="0"/>
          <w:sz w:val="32"/>
          <w:szCs w:val="32"/>
        </w:rPr>
        <w:t>4</w:t>
      </w:r>
      <w:r>
        <w:rPr>
          <w:rFonts w:ascii="Times New Roman" w:eastAsia="仿宋_GB2312" w:hAnsi="Times New Roman"/>
          <w:kern w:val="0"/>
          <w:sz w:val="32"/>
          <w:szCs w:val="32"/>
        </w:rPr>
        <w:t>月</w:t>
      </w:r>
      <w:r>
        <w:rPr>
          <w:rFonts w:ascii="Times New Roman" w:eastAsia="仿宋_GB2312" w:hAnsi="Times New Roman"/>
          <w:kern w:val="0"/>
          <w:sz w:val="32"/>
          <w:szCs w:val="32"/>
        </w:rPr>
        <w:t>18</w:t>
      </w:r>
      <w:r>
        <w:rPr>
          <w:rFonts w:ascii="Times New Roman" w:eastAsia="仿宋_GB2312" w:hAnsi="Times New Roman"/>
          <w:kern w:val="0"/>
          <w:sz w:val="32"/>
          <w:szCs w:val="32"/>
        </w:rPr>
        <w:t>日召开</w:t>
      </w:r>
      <w:r>
        <w:rPr>
          <w:rFonts w:ascii="Times New Roman" w:eastAsia="仿宋_GB2312" w:hAnsi="Times New Roman"/>
          <w:kern w:val="0"/>
          <w:sz w:val="32"/>
          <w:szCs w:val="32"/>
        </w:rPr>
        <w:t>2021</w:t>
      </w:r>
      <w:r>
        <w:rPr>
          <w:rFonts w:ascii="Times New Roman" w:eastAsia="仿宋_GB2312" w:hAnsi="Times New Roman"/>
          <w:kern w:val="0"/>
          <w:sz w:val="32"/>
          <w:szCs w:val="32"/>
        </w:rPr>
        <w:t>年股东大会，本次股东大会应到股东</w:t>
      </w:r>
      <w:r>
        <w:rPr>
          <w:rFonts w:ascii="Times New Roman" w:eastAsia="仿宋_GB2312" w:hAnsi="Times New Roman"/>
          <w:kern w:val="0"/>
          <w:sz w:val="32"/>
          <w:szCs w:val="32"/>
        </w:rPr>
        <w:t>38</w:t>
      </w:r>
      <w:r>
        <w:rPr>
          <w:rFonts w:ascii="Times New Roman" w:eastAsia="仿宋_GB2312" w:hAnsi="Times New Roman"/>
          <w:kern w:val="0"/>
          <w:sz w:val="32"/>
          <w:szCs w:val="32"/>
        </w:rPr>
        <w:t>人，持有台前德商村镇银行股份有限公司股份</w:t>
      </w:r>
      <w:r>
        <w:rPr>
          <w:rFonts w:ascii="Times New Roman" w:eastAsia="仿宋_GB2312" w:hAnsi="Times New Roman"/>
          <w:kern w:val="0"/>
          <w:sz w:val="32"/>
          <w:szCs w:val="32"/>
        </w:rPr>
        <w:t>8000</w:t>
      </w:r>
      <w:r>
        <w:rPr>
          <w:rFonts w:ascii="Times New Roman" w:eastAsia="仿宋_GB2312" w:hAnsi="Times New Roman"/>
          <w:kern w:val="0"/>
          <w:sz w:val="32"/>
          <w:szCs w:val="32"/>
        </w:rPr>
        <w:t>万票，会议实到股东或其代理人共计</w:t>
      </w:r>
      <w:r>
        <w:rPr>
          <w:rFonts w:ascii="Times New Roman" w:eastAsia="仿宋_GB2312" w:hAnsi="Times New Roman" w:hint="eastAsia"/>
          <w:kern w:val="0"/>
          <w:sz w:val="32"/>
          <w:szCs w:val="32"/>
        </w:rPr>
        <w:t>9</w:t>
      </w:r>
      <w:r>
        <w:rPr>
          <w:rFonts w:ascii="Times New Roman" w:eastAsia="仿宋_GB2312" w:hAnsi="Times New Roman"/>
          <w:kern w:val="0"/>
          <w:sz w:val="32"/>
          <w:szCs w:val="32"/>
        </w:rPr>
        <w:t>人，共计代表股份</w:t>
      </w:r>
      <w:r>
        <w:rPr>
          <w:rFonts w:ascii="Times New Roman" w:eastAsia="仿宋_GB2312" w:hAnsi="Times New Roman"/>
          <w:kern w:val="0"/>
          <w:sz w:val="32"/>
          <w:szCs w:val="32"/>
        </w:rPr>
        <w:t>6940</w:t>
      </w:r>
      <w:r>
        <w:rPr>
          <w:rFonts w:ascii="Times New Roman" w:eastAsia="仿宋_GB2312" w:hAnsi="Times New Roman"/>
          <w:kern w:val="0"/>
          <w:sz w:val="32"/>
          <w:szCs w:val="32"/>
        </w:rPr>
        <w:t>万票，占全部表决权的</w:t>
      </w:r>
      <w:r>
        <w:rPr>
          <w:rFonts w:ascii="Times New Roman" w:eastAsia="仿宋_GB2312" w:hAnsi="Times New Roman"/>
          <w:kern w:val="0"/>
          <w:sz w:val="32"/>
          <w:szCs w:val="32"/>
        </w:rPr>
        <w:t>86.7%</w:t>
      </w:r>
      <w:r>
        <w:rPr>
          <w:rFonts w:ascii="Times New Roman" w:eastAsia="仿宋_GB2312" w:hAnsi="Times New Roman"/>
          <w:kern w:val="0"/>
          <w:sz w:val="32"/>
          <w:szCs w:val="32"/>
        </w:rPr>
        <w:t>，符合公司法和公司章程的规定，会议由董事会召集。经投票表决通过了《台前德商村镇银行股份有限公司</w:t>
      </w:r>
      <w:r>
        <w:rPr>
          <w:rFonts w:ascii="Times New Roman" w:eastAsia="仿宋_GB2312" w:hAnsi="Times New Roman"/>
          <w:kern w:val="0"/>
          <w:sz w:val="32"/>
          <w:szCs w:val="32"/>
        </w:rPr>
        <w:t>2021</w:t>
      </w:r>
      <w:r>
        <w:rPr>
          <w:rFonts w:ascii="Times New Roman" w:eastAsia="仿宋_GB2312" w:hAnsi="Times New Roman"/>
          <w:kern w:val="0"/>
          <w:sz w:val="32"/>
          <w:szCs w:val="32"/>
        </w:rPr>
        <w:t>年度董事会工作报告（草案）》、《台前德商村镇银行股份有限公司</w:t>
      </w:r>
      <w:r>
        <w:rPr>
          <w:rFonts w:ascii="Times New Roman" w:eastAsia="仿宋_GB2312" w:hAnsi="Times New Roman"/>
          <w:kern w:val="0"/>
          <w:sz w:val="32"/>
          <w:szCs w:val="32"/>
        </w:rPr>
        <w:t>2021</w:t>
      </w:r>
      <w:r>
        <w:rPr>
          <w:rFonts w:ascii="Times New Roman" w:eastAsia="仿宋_GB2312" w:hAnsi="Times New Roman"/>
          <w:kern w:val="0"/>
          <w:sz w:val="32"/>
          <w:szCs w:val="32"/>
        </w:rPr>
        <w:t>年度监事会工作报告（草案）》、《台前德商村镇银行股份有限公司</w:t>
      </w:r>
      <w:r>
        <w:rPr>
          <w:rFonts w:ascii="Times New Roman" w:eastAsia="仿宋_GB2312" w:hAnsi="Times New Roman"/>
          <w:kern w:val="0"/>
          <w:sz w:val="32"/>
          <w:szCs w:val="32"/>
        </w:rPr>
        <w:t>2021</w:t>
      </w:r>
      <w:r>
        <w:rPr>
          <w:rFonts w:ascii="Times New Roman" w:eastAsia="仿宋_GB2312" w:hAnsi="Times New Roman"/>
          <w:kern w:val="0"/>
          <w:sz w:val="32"/>
          <w:szCs w:val="32"/>
        </w:rPr>
        <w:t>年度报告（草案）》、《台前德商村镇银行股份有限公司</w:t>
      </w:r>
      <w:r>
        <w:rPr>
          <w:rFonts w:ascii="Times New Roman" w:eastAsia="仿宋_GB2312" w:hAnsi="Times New Roman"/>
          <w:kern w:val="0"/>
          <w:sz w:val="32"/>
          <w:szCs w:val="32"/>
        </w:rPr>
        <w:t>2021</w:t>
      </w:r>
      <w:r>
        <w:rPr>
          <w:rFonts w:ascii="Times New Roman" w:eastAsia="仿宋_GB2312" w:hAnsi="Times New Roman"/>
          <w:kern w:val="0"/>
          <w:sz w:val="32"/>
          <w:szCs w:val="32"/>
        </w:rPr>
        <w:t>年度财务决算及</w:t>
      </w:r>
      <w:r>
        <w:rPr>
          <w:rFonts w:ascii="Times New Roman" w:eastAsia="仿宋_GB2312" w:hAnsi="Times New Roman"/>
          <w:kern w:val="0"/>
          <w:sz w:val="32"/>
          <w:szCs w:val="32"/>
        </w:rPr>
        <w:t>2022</w:t>
      </w:r>
      <w:r>
        <w:rPr>
          <w:rFonts w:ascii="Times New Roman" w:eastAsia="仿宋_GB2312" w:hAnsi="Times New Roman"/>
          <w:kern w:val="0"/>
          <w:sz w:val="32"/>
          <w:szCs w:val="32"/>
        </w:rPr>
        <w:t>年度财务预算报告（草案）》、《台前德商村镇银行股份有限公司</w:t>
      </w:r>
      <w:r>
        <w:rPr>
          <w:rFonts w:ascii="Times New Roman" w:eastAsia="仿宋_GB2312" w:hAnsi="Times New Roman"/>
          <w:kern w:val="0"/>
          <w:sz w:val="32"/>
          <w:szCs w:val="32"/>
        </w:rPr>
        <w:t>2021</w:t>
      </w:r>
      <w:r>
        <w:rPr>
          <w:rFonts w:ascii="Times New Roman" w:eastAsia="仿宋_GB2312" w:hAnsi="Times New Roman"/>
          <w:kern w:val="0"/>
          <w:sz w:val="32"/>
          <w:szCs w:val="32"/>
        </w:rPr>
        <w:t>年度利润分配方案（草案）》、</w:t>
      </w:r>
      <w:r>
        <w:rPr>
          <w:rFonts w:ascii="Times New Roman" w:eastAsia="仿宋_GB2312" w:hAnsi="Times New Roman"/>
          <w:color w:val="000000"/>
          <w:kern w:val="0"/>
          <w:sz w:val="32"/>
          <w:szCs w:val="32"/>
        </w:rPr>
        <w:t>《台前德商村镇银行股份有限公司章程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修改草案）</w:t>
      </w:r>
      <w:r>
        <w:rPr>
          <w:rFonts w:ascii="Times New Roman" w:eastAsia="仿宋_GB2312" w:hAnsi="Times New Roman"/>
          <w:color w:val="000000"/>
          <w:kern w:val="0"/>
          <w:sz w:val="32"/>
          <w:szCs w:val="32"/>
        </w:rPr>
        <w:t>》、</w:t>
      </w:r>
      <w:r>
        <w:rPr>
          <w:rFonts w:ascii="Times New Roman" w:eastAsia="仿宋_GB2312" w:hAnsi="Times New Roman"/>
          <w:color w:val="000000"/>
          <w:sz w:val="32"/>
          <w:szCs w:val="32"/>
        </w:rPr>
        <w:t>《台前德商村镇银行股份有限公司股东大会议事规则（修改草案）》、</w:t>
      </w:r>
      <w:r>
        <w:rPr>
          <w:rFonts w:ascii="Times New Roman" w:eastAsia="仿宋_GB2312" w:hAnsi="Times New Roman"/>
          <w:color w:val="333333"/>
          <w:kern w:val="0"/>
          <w:sz w:val="32"/>
          <w:szCs w:val="32"/>
        </w:rPr>
        <w:t>《</w:t>
      </w:r>
      <w:r>
        <w:rPr>
          <w:rFonts w:ascii="Times New Roman" w:eastAsia="仿宋_GB2312" w:hAnsi="Times New Roman"/>
          <w:sz w:val="32"/>
          <w:szCs w:val="32"/>
        </w:rPr>
        <w:t>台前德商村镇银行股份有限公司董事会议事规则</w:t>
      </w:r>
      <w:r>
        <w:rPr>
          <w:rFonts w:ascii="Times New Roman" w:eastAsia="仿宋_GB2312" w:hAnsi="Times New Roman"/>
          <w:color w:val="000000"/>
          <w:sz w:val="32"/>
          <w:szCs w:val="32"/>
        </w:rPr>
        <w:t>（</w:t>
      </w:r>
      <w:r>
        <w:rPr>
          <w:rFonts w:ascii="Times New Roman" w:eastAsia="仿宋_GB2312" w:hAnsi="Times New Roman"/>
          <w:color w:val="333333"/>
          <w:kern w:val="0"/>
          <w:sz w:val="32"/>
          <w:szCs w:val="32"/>
        </w:rPr>
        <w:t>修改</w:t>
      </w:r>
      <w:r>
        <w:rPr>
          <w:rFonts w:ascii="Times New Roman" w:eastAsia="仿宋_GB2312" w:hAnsi="Times New Roman"/>
          <w:color w:val="000000"/>
          <w:sz w:val="32"/>
          <w:szCs w:val="32"/>
        </w:rPr>
        <w:t>草案</w:t>
      </w:r>
      <w:r>
        <w:rPr>
          <w:rFonts w:ascii="Times New Roman" w:eastAsia="仿宋_GB2312" w:hAnsi="Times New Roman"/>
          <w:color w:val="000000"/>
          <w:sz w:val="32"/>
          <w:szCs w:val="32"/>
        </w:rPr>
        <w:t>)</w:t>
      </w:r>
      <w:r>
        <w:rPr>
          <w:rFonts w:ascii="Times New Roman" w:eastAsia="仿宋_GB2312" w:hAnsi="Times New Roman"/>
          <w:color w:val="000000"/>
          <w:sz w:val="32"/>
          <w:szCs w:val="32"/>
        </w:rPr>
        <w:t>》、《台前德商村镇银行股份有限公司监事会议事规则（修改草案）》、《台前德商村镇银行股份有限公司信息披露管理办法（草案</w:t>
      </w:r>
      <w:r>
        <w:rPr>
          <w:rFonts w:ascii="Times New Roman" w:eastAsia="仿宋_GB2312" w:hAnsi="Times New Roman"/>
          <w:color w:val="000000"/>
          <w:sz w:val="32"/>
          <w:szCs w:val="32"/>
        </w:rPr>
        <w:t>)</w:t>
      </w:r>
      <w:r>
        <w:rPr>
          <w:rFonts w:ascii="Times New Roman" w:eastAsia="仿宋_GB2312" w:hAnsi="Times New Roman"/>
          <w:color w:val="000000"/>
          <w:sz w:val="32"/>
          <w:szCs w:val="32"/>
        </w:rPr>
        <w:t>》、选举赵兴坤为台前德商村镇银行股份有限公司第三届董事会董事、选举姚芳芳为台前德商村镇银行股份有限公司第三届监事会主席</w:t>
      </w:r>
      <w:r>
        <w:rPr>
          <w:rFonts w:ascii="Times New Roman" w:eastAsia="仿宋_GB2312" w:hAnsi="Times New Roman"/>
          <w:kern w:val="0"/>
          <w:sz w:val="32"/>
          <w:szCs w:val="32"/>
        </w:rPr>
        <w:t>，会议由河南濮东律师事务所律师杨德强、王冰律师给予法律见证。</w:t>
      </w:r>
    </w:p>
    <w:p w:rsidR="000643D2" w:rsidRDefault="008D5C26">
      <w:pPr>
        <w:spacing w:line="560" w:lineRule="exact"/>
        <w:ind w:firstLineChars="200" w:firstLine="640"/>
        <w:rPr>
          <w:rFonts w:eastAsia="黑体"/>
          <w:kern w:val="0"/>
          <w:sz w:val="32"/>
          <w:szCs w:val="32"/>
        </w:rPr>
      </w:pPr>
      <w:r>
        <w:rPr>
          <w:rFonts w:eastAsia="黑体"/>
          <w:kern w:val="0"/>
          <w:sz w:val="32"/>
          <w:szCs w:val="32"/>
        </w:rPr>
        <w:t>二、董事会的构成及其工作情况</w:t>
      </w: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t>（一）董事会职责</w:t>
      </w:r>
    </w:p>
    <w:p w:rsidR="000643D2" w:rsidRDefault="008D5C26">
      <w:pPr>
        <w:shd w:val="clear" w:color="000000" w:fill="auto"/>
        <w:autoSpaceDE w:val="0"/>
        <w:autoSpaceDN w:val="0"/>
        <w:adjustRightInd w:val="0"/>
        <w:snapToGrid w:val="0"/>
        <w:spacing w:line="560" w:lineRule="exact"/>
        <w:ind w:firstLineChars="200" w:firstLine="640"/>
        <w:jc w:val="left"/>
        <w:rPr>
          <w:rFonts w:eastAsia="黑体"/>
          <w:kern w:val="0"/>
          <w:sz w:val="28"/>
          <w:szCs w:val="28"/>
        </w:rPr>
      </w:pPr>
      <w:r>
        <w:rPr>
          <w:rFonts w:eastAsia="仿宋_GB2312"/>
          <w:kern w:val="0"/>
          <w:sz w:val="32"/>
          <w:szCs w:val="32"/>
        </w:rPr>
        <w:lastRenderedPageBreak/>
        <w:t>负责召集股东大会，向股东大会提出提案并报告工作</w:t>
      </w:r>
      <w:r>
        <w:rPr>
          <w:rFonts w:eastAsia="仿宋_GB2312"/>
          <w:kern w:val="0"/>
          <w:sz w:val="32"/>
          <w:szCs w:val="32"/>
        </w:rPr>
        <w:t>;</w:t>
      </w:r>
      <w:r>
        <w:rPr>
          <w:rFonts w:eastAsia="仿宋_GB2312"/>
          <w:kern w:val="0"/>
          <w:sz w:val="32"/>
          <w:szCs w:val="32"/>
        </w:rPr>
        <w:t>执行股东大会的决议</w:t>
      </w:r>
      <w:r>
        <w:rPr>
          <w:rFonts w:eastAsia="仿宋_GB2312"/>
          <w:kern w:val="0"/>
          <w:sz w:val="32"/>
          <w:szCs w:val="32"/>
        </w:rPr>
        <w:t>;</w:t>
      </w:r>
      <w:r>
        <w:rPr>
          <w:rFonts w:eastAsia="仿宋_GB2312"/>
          <w:kern w:val="0"/>
          <w:sz w:val="32"/>
          <w:szCs w:val="32"/>
        </w:rPr>
        <w:t>制订本行中长期发展规划和发展战略；决定本行年度经营考核指标，并批准本行年度经营计划；制订本行的年度财务预算方案、决算方案</w:t>
      </w:r>
      <w:r>
        <w:rPr>
          <w:rFonts w:eastAsia="仿宋_GB2312"/>
          <w:kern w:val="0"/>
          <w:sz w:val="32"/>
          <w:szCs w:val="32"/>
        </w:rPr>
        <w:t>;</w:t>
      </w:r>
      <w:r>
        <w:rPr>
          <w:rFonts w:eastAsia="仿宋_GB2312"/>
          <w:kern w:val="0"/>
          <w:sz w:val="32"/>
          <w:szCs w:val="32"/>
        </w:rPr>
        <w:t>制订本行的利润分配方案和弥补亏损方案</w:t>
      </w:r>
      <w:r>
        <w:rPr>
          <w:rFonts w:eastAsia="仿宋_GB2312"/>
          <w:kern w:val="0"/>
          <w:sz w:val="32"/>
          <w:szCs w:val="32"/>
        </w:rPr>
        <w:t>;</w:t>
      </w:r>
      <w:r>
        <w:rPr>
          <w:rFonts w:eastAsia="仿宋_GB2312"/>
          <w:kern w:val="0"/>
          <w:sz w:val="32"/>
          <w:szCs w:val="32"/>
        </w:rPr>
        <w:t>制订本行股份回购、增加或减少注册资本、发行债券或其他证券及上市方案；制订本行的重大收购或者合并、分立、解散、清算或变更公司形式的方案；在股东大会授权范围内</w:t>
      </w:r>
      <w:r>
        <w:rPr>
          <w:rFonts w:eastAsia="仿宋_GB2312"/>
          <w:kern w:val="0"/>
          <w:sz w:val="32"/>
          <w:szCs w:val="32"/>
        </w:rPr>
        <w:t>,</w:t>
      </w:r>
      <w:r>
        <w:rPr>
          <w:rFonts w:eastAsia="仿宋_GB2312"/>
          <w:kern w:val="0"/>
          <w:sz w:val="32"/>
          <w:szCs w:val="32"/>
        </w:rPr>
        <w:t>审议批准本行对外投资、收购或出售资产、大额授信、资产抵押、对外担保、不良资产处置、呆账核销、重大关联交易等事项；决定本行的内部管</w:t>
      </w:r>
      <w:r>
        <w:rPr>
          <w:rFonts w:eastAsia="仿宋_GB2312"/>
          <w:kern w:val="0"/>
          <w:sz w:val="32"/>
          <w:szCs w:val="32"/>
        </w:rPr>
        <w:t>理机构和分支机构设置；选举产生董事长，根据董事提名聘任或解聘本行行长，根据行长提名聘任或解聘本行副行长、行长助理和合规、财务、</w:t>
      </w:r>
      <w:r>
        <w:rPr>
          <w:rFonts w:eastAsia="仿宋_GB2312" w:hint="eastAsia"/>
          <w:kern w:val="0"/>
          <w:sz w:val="32"/>
          <w:szCs w:val="32"/>
        </w:rPr>
        <w:t>审计</w:t>
      </w:r>
      <w:r>
        <w:rPr>
          <w:rFonts w:eastAsia="仿宋_GB2312"/>
          <w:kern w:val="0"/>
          <w:sz w:val="32"/>
          <w:szCs w:val="32"/>
        </w:rPr>
        <w:t>部门负责人，决定其报酬和奖惩事项，并授予行长、副行长、行长助理和合规、财务、</w:t>
      </w:r>
      <w:r>
        <w:rPr>
          <w:rFonts w:eastAsia="仿宋_GB2312" w:hint="eastAsia"/>
          <w:kern w:val="0"/>
          <w:sz w:val="32"/>
          <w:szCs w:val="32"/>
        </w:rPr>
        <w:t>审计</w:t>
      </w:r>
      <w:r>
        <w:rPr>
          <w:rFonts w:eastAsia="仿宋_GB2312"/>
          <w:kern w:val="0"/>
          <w:sz w:val="32"/>
          <w:szCs w:val="32"/>
        </w:rPr>
        <w:t>部门负责人的授权范围；制定本行的基本管理制度，决定风险管理和内部控制政策</w:t>
      </w:r>
      <w:r>
        <w:rPr>
          <w:rFonts w:eastAsia="仿宋_GB2312"/>
          <w:kern w:val="0"/>
          <w:sz w:val="32"/>
          <w:szCs w:val="32"/>
        </w:rPr>
        <w:t>;</w:t>
      </w:r>
      <w:r>
        <w:rPr>
          <w:rFonts w:eastAsia="仿宋_GB2312"/>
          <w:kern w:val="0"/>
          <w:sz w:val="32"/>
          <w:szCs w:val="32"/>
        </w:rPr>
        <w:t>拟订本章程的修改方案</w:t>
      </w:r>
      <w:r>
        <w:rPr>
          <w:rFonts w:eastAsia="仿宋_GB2312"/>
          <w:kern w:val="0"/>
          <w:sz w:val="32"/>
          <w:szCs w:val="32"/>
        </w:rPr>
        <w:t>;</w:t>
      </w:r>
      <w:r>
        <w:rPr>
          <w:rFonts w:eastAsia="仿宋_GB2312"/>
          <w:kern w:val="0"/>
          <w:sz w:val="32"/>
          <w:szCs w:val="32"/>
        </w:rPr>
        <w:t>制定、修改董事会各专门委员会工作规则，确定董事会各专门委员会主任委员及委员；决定本行信息披露事项，并对本行所披露信息的真实性、完整性、准确性承担相应责任；决定聘请、续聘或解聘为本行提供审计服务的会计师事务所</w:t>
      </w:r>
      <w:r>
        <w:rPr>
          <w:rFonts w:eastAsia="仿宋_GB2312"/>
          <w:kern w:val="0"/>
          <w:sz w:val="32"/>
          <w:szCs w:val="32"/>
        </w:rPr>
        <w:t>；听取本行行长的工作汇报并检查行长的工作，监督本行高级管理层的履职情况，确保高级管理层有效履行管理职责；审议股份转让及质押其股份事项</w:t>
      </w:r>
      <w:r>
        <w:rPr>
          <w:rFonts w:eastAsia="仿宋_GB2312"/>
          <w:kern w:val="0"/>
          <w:sz w:val="32"/>
          <w:szCs w:val="32"/>
        </w:rPr>
        <w:t>;</w:t>
      </w:r>
      <w:r>
        <w:rPr>
          <w:rFonts w:eastAsia="仿宋_GB2312"/>
          <w:kern w:val="0"/>
          <w:sz w:val="32"/>
          <w:szCs w:val="32"/>
        </w:rPr>
        <w:t>听取银行保险监督管理机构等对本行的监管意见及本行执行整改情况的报告；听取本行</w:t>
      </w:r>
      <w:r>
        <w:rPr>
          <w:rFonts w:eastAsia="仿宋_GB2312"/>
          <w:kern w:val="0"/>
          <w:sz w:val="32"/>
          <w:szCs w:val="32"/>
        </w:rPr>
        <w:lastRenderedPageBreak/>
        <w:t>监事会对本行的各类监督意见，并进行整改落实。法律法规或本行章程规定</w:t>
      </w:r>
      <w:r>
        <w:rPr>
          <w:rFonts w:eastAsia="仿宋_GB2312"/>
          <w:kern w:val="0"/>
          <w:sz w:val="32"/>
          <w:szCs w:val="32"/>
        </w:rPr>
        <w:t>,</w:t>
      </w:r>
      <w:r>
        <w:rPr>
          <w:rFonts w:eastAsia="仿宋_GB2312"/>
          <w:kern w:val="0"/>
          <w:sz w:val="32"/>
          <w:szCs w:val="32"/>
        </w:rPr>
        <w:t>以及股东大会授予的其他职权。</w:t>
      </w:r>
    </w:p>
    <w:p w:rsidR="000643D2" w:rsidRDefault="008D5C26">
      <w:pPr>
        <w:spacing w:line="520" w:lineRule="exact"/>
        <w:ind w:firstLineChars="200" w:firstLine="643"/>
        <w:rPr>
          <w:rFonts w:eastAsia="楷体_GB2312"/>
          <w:b/>
          <w:color w:val="000000"/>
          <w:kern w:val="0"/>
          <w:sz w:val="32"/>
          <w:szCs w:val="32"/>
        </w:rPr>
      </w:pPr>
      <w:r>
        <w:rPr>
          <w:rFonts w:eastAsia="楷体_GB2312"/>
          <w:b/>
          <w:color w:val="000000"/>
          <w:kern w:val="0"/>
          <w:sz w:val="32"/>
          <w:szCs w:val="32"/>
        </w:rPr>
        <w:t>（二）董事会成员基本情况</w:t>
      </w:r>
      <w:r>
        <w:rPr>
          <w:rFonts w:eastAsia="楷体_GB2312"/>
          <w:b/>
          <w:color w:val="000000"/>
          <w:kern w:val="0"/>
          <w:sz w:val="32"/>
          <w:szCs w:val="32"/>
        </w:rPr>
        <w:t xml:space="preserve"> </w:t>
      </w:r>
    </w:p>
    <w:tbl>
      <w:tblPr>
        <w:tblW w:w="0" w:type="auto"/>
        <w:tblLayout w:type="fixed"/>
        <w:tblCellMar>
          <w:left w:w="0" w:type="dxa"/>
          <w:right w:w="0" w:type="dxa"/>
        </w:tblCellMar>
        <w:tblLook w:val="04A0" w:firstRow="1" w:lastRow="0" w:firstColumn="1" w:lastColumn="0" w:noHBand="0" w:noVBand="1"/>
      </w:tblPr>
      <w:tblGrid>
        <w:gridCol w:w="996"/>
        <w:gridCol w:w="699"/>
        <w:gridCol w:w="510"/>
        <w:gridCol w:w="915"/>
        <w:gridCol w:w="915"/>
        <w:gridCol w:w="2241"/>
        <w:gridCol w:w="1599"/>
        <w:gridCol w:w="795"/>
      </w:tblGrid>
      <w:tr w:rsidR="000643D2">
        <w:trPr>
          <w:trHeight w:val="795"/>
        </w:trPr>
        <w:tc>
          <w:tcPr>
            <w:tcW w:w="99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类别</w:t>
            </w:r>
          </w:p>
        </w:tc>
        <w:tc>
          <w:tcPr>
            <w:tcW w:w="69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姓名</w:t>
            </w:r>
          </w:p>
        </w:tc>
        <w:tc>
          <w:tcPr>
            <w:tcW w:w="51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性别</w:t>
            </w:r>
          </w:p>
        </w:tc>
        <w:tc>
          <w:tcPr>
            <w:tcW w:w="91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20"/>
                <w:szCs w:val="20"/>
              </w:rPr>
            </w:pPr>
            <w:r>
              <w:rPr>
                <w:color w:val="000000"/>
                <w:kern w:val="0"/>
                <w:sz w:val="20"/>
                <w:szCs w:val="20"/>
              </w:rPr>
              <w:t>出生年月</w:t>
            </w:r>
          </w:p>
        </w:tc>
        <w:tc>
          <w:tcPr>
            <w:tcW w:w="91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学历</w:t>
            </w:r>
          </w:p>
        </w:tc>
        <w:tc>
          <w:tcPr>
            <w:tcW w:w="224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任职单位及职务</w:t>
            </w:r>
          </w:p>
        </w:tc>
        <w:tc>
          <w:tcPr>
            <w:tcW w:w="159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个人持股</w:t>
            </w:r>
            <w:r>
              <w:rPr>
                <w:rFonts w:hint="eastAsia"/>
                <w:kern w:val="0"/>
                <w:sz w:val="18"/>
                <w:szCs w:val="18"/>
              </w:rPr>
              <w:t>股份</w:t>
            </w:r>
          </w:p>
          <w:p w:rsidR="000643D2" w:rsidRDefault="008D5C26">
            <w:pPr>
              <w:widowControl/>
              <w:jc w:val="center"/>
              <w:textAlignment w:val="center"/>
              <w:rPr>
                <w:sz w:val="18"/>
                <w:szCs w:val="18"/>
              </w:rPr>
            </w:pPr>
            <w:r>
              <w:rPr>
                <w:rFonts w:hint="eastAsia"/>
                <w:kern w:val="0"/>
                <w:sz w:val="18"/>
                <w:szCs w:val="18"/>
              </w:rPr>
              <w:t>（万股）</w:t>
            </w:r>
          </w:p>
        </w:tc>
        <w:tc>
          <w:tcPr>
            <w:tcW w:w="79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rFonts w:hint="eastAsia"/>
                <w:kern w:val="0"/>
                <w:sz w:val="18"/>
                <w:szCs w:val="18"/>
              </w:rPr>
              <w:t>派出</w:t>
            </w:r>
            <w:r>
              <w:rPr>
                <w:kern w:val="0"/>
                <w:sz w:val="18"/>
                <w:szCs w:val="18"/>
              </w:rPr>
              <w:t>单位持</w:t>
            </w:r>
            <w:r>
              <w:rPr>
                <w:rFonts w:hint="eastAsia"/>
                <w:kern w:val="0"/>
                <w:sz w:val="18"/>
                <w:szCs w:val="18"/>
              </w:rPr>
              <w:t>有</w:t>
            </w:r>
            <w:r>
              <w:rPr>
                <w:kern w:val="0"/>
                <w:sz w:val="18"/>
                <w:szCs w:val="18"/>
              </w:rPr>
              <w:t>股</w:t>
            </w:r>
            <w:r>
              <w:rPr>
                <w:rFonts w:hint="eastAsia"/>
                <w:kern w:val="0"/>
                <w:sz w:val="18"/>
                <w:szCs w:val="18"/>
              </w:rPr>
              <w:t>份</w:t>
            </w:r>
            <w:r>
              <w:rPr>
                <w:rStyle w:val="font41"/>
                <w:rFonts w:ascii="Times New Roman" w:hAnsi="Times New Roman" w:cs="Times New Roman"/>
                <w:color w:val="auto"/>
              </w:rPr>
              <w:t>（</w:t>
            </w:r>
            <w:r>
              <w:rPr>
                <w:rStyle w:val="font41"/>
                <w:rFonts w:ascii="Times New Roman" w:hAnsi="Times New Roman" w:cs="Times New Roman" w:hint="default"/>
                <w:color w:val="auto"/>
              </w:rPr>
              <w:t>万股</w:t>
            </w:r>
            <w:r>
              <w:rPr>
                <w:rFonts w:hint="eastAsia"/>
                <w:kern w:val="0"/>
                <w:sz w:val="18"/>
                <w:szCs w:val="18"/>
              </w:rPr>
              <w:t>）</w:t>
            </w:r>
          </w:p>
        </w:tc>
      </w:tr>
      <w:tr w:rsidR="000643D2">
        <w:trPr>
          <w:trHeight w:val="334"/>
        </w:trPr>
        <w:tc>
          <w:tcPr>
            <w:tcW w:w="99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执行董事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吴水荣</w:t>
            </w:r>
          </w:p>
        </w:tc>
        <w:tc>
          <w:tcPr>
            <w:tcW w:w="51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男</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1970.1</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本科</w:t>
            </w:r>
          </w:p>
        </w:tc>
        <w:tc>
          <w:tcPr>
            <w:tcW w:w="224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台前德商村镇银行董事长</w:t>
            </w:r>
          </w:p>
        </w:tc>
        <w:tc>
          <w:tcPr>
            <w:tcW w:w="1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80</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0</w:t>
            </w:r>
          </w:p>
        </w:tc>
      </w:tr>
      <w:tr w:rsidR="000643D2">
        <w:trPr>
          <w:trHeight w:val="361"/>
        </w:trPr>
        <w:tc>
          <w:tcPr>
            <w:tcW w:w="99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执行董事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丁林春</w:t>
            </w:r>
          </w:p>
        </w:tc>
        <w:tc>
          <w:tcPr>
            <w:tcW w:w="51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女</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1979.01</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本科</w:t>
            </w:r>
          </w:p>
        </w:tc>
        <w:tc>
          <w:tcPr>
            <w:tcW w:w="224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台前德商村镇银行行长</w:t>
            </w:r>
          </w:p>
        </w:tc>
        <w:tc>
          <w:tcPr>
            <w:tcW w:w="1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0</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0</w:t>
            </w:r>
          </w:p>
        </w:tc>
      </w:tr>
      <w:tr w:rsidR="000643D2">
        <w:trPr>
          <w:trHeight w:val="320"/>
        </w:trPr>
        <w:tc>
          <w:tcPr>
            <w:tcW w:w="99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执行董事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rFonts w:hint="eastAsia"/>
                <w:color w:val="000000"/>
                <w:kern w:val="0"/>
                <w:sz w:val="18"/>
                <w:szCs w:val="18"/>
              </w:rPr>
              <w:t>余立彬</w:t>
            </w:r>
          </w:p>
        </w:tc>
        <w:tc>
          <w:tcPr>
            <w:tcW w:w="51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rFonts w:hint="eastAsia"/>
                <w:color w:val="000000"/>
                <w:kern w:val="0"/>
                <w:sz w:val="18"/>
                <w:szCs w:val="18"/>
              </w:rPr>
              <w:t>男</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19</w:t>
            </w:r>
            <w:r>
              <w:rPr>
                <w:rFonts w:hint="eastAsia"/>
                <w:color w:val="000000"/>
                <w:kern w:val="0"/>
                <w:sz w:val="18"/>
                <w:szCs w:val="18"/>
              </w:rPr>
              <w:t>90</w:t>
            </w:r>
            <w:r>
              <w:rPr>
                <w:color w:val="000000"/>
                <w:kern w:val="0"/>
                <w:sz w:val="18"/>
                <w:szCs w:val="18"/>
              </w:rPr>
              <w:t>.01</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本科</w:t>
            </w:r>
          </w:p>
        </w:tc>
        <w:tc>
          <w:tcPr>
            <w:tcW w:w="224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台前德商村镇银行</w:t>
            </w:r>
            <w:r>
              <w:rPr>
                <w:rFonts w:hint="eastAsia"/>
                <w:color w:val="000000"/>
                <w:kern w:val="0"/>
                <w:sz w:val="18"/>
                <w:szCs w:val="18"/>
              </w:rPr>
              <w:t>副</w:t>
            </w:r>
            <w:r>
              <w:rPr>
                <w:color w:val="000000"/>
                <w:kern w:val="0"/>
                <w:sz w:val="18"/>
                <w:szCs w:val="18"/>
              </w:rPr>
              <w:t>行长</w:t>
            </w:r>
          </w:p>
        </w:tc>
        <w:tc>
          <w:tcPr>
            <w:tcW w:w="1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rFonts w:hint="eastAsia"/>
                <w:color w:val="000000"/>
                <w:kern w:val="0"/>
                <w:sz w:val="18"/>
                <w:szCs w:val="18"/>
              </w:rPr>
              <w:t>5</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0</w:t>
            </w:r>
          </w:p>
        </w:tc>
      </w:tr>
      <w:tr w:rsidR="000643D2">
        <w:trPr>
          <w:trHeight w:val="331"/>
        </w:trPr>
        <w:tc>
          <w:tcPr>
            <w:tcW w:w="99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执行董事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rFonts w:hint="eastAsia"/>
                <w:color w:val="000000"/>
                <w:kern w:val="0"/>
                <w:sz w:val="18"/>
                <w:szCs w:val="18"/>
              </w:rPr>
              <w:t>赵兴坤</w:t>
            </w:r>
          </w:p>
        </w:tc>
        <w:tc>
          <w:tcPr>
            <w:tcW w:w="51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男</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199</w:t>
            </w:r>
            <w:r>
              <w:rPr>
                <w:rFonts w:hint="eastAsia"/>
                <w:color w:val="000000"/>
                <w:kern w:val="0"/>
                <w:sz w:val="18"/>
                <w:szCs w:val="18"/>
              </w:rPr>
              <w:t>0</w:t>
            </w:r>
            <w:r>
              <w:rPr>
                <w:color w:val="000000"/>
                <w:kern w:val="0"/>
                <w:sz w:val="18"/>
                <w:szCs w:val="18"/>
              </w:rPr>
              <w:t>.</w:t>
            </w:r>
            <w:r>
              <w:rPr>
                <w:rFonts w:hint="eastAsia"/>
                <w:color w:val="000000"/>
                <w:kern w:val="0"/>
                <w:sz w:val="18"/>
                <w:szCs w:val="18"/>
              </w:rPr>
              <w:t>02</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本科</w:t>
            </w:r>
          </w:p>
        </w:tc>
        <w:tc>
          <w:tcPr>
            <w:tcW w:w="224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台前德商村镇银行行长助理</w:t>
            </w:r>
          </w:p>
        </w:tc>
        <w:tc>
          <w:tcPr>
            <w:tcW w:w="1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kern w:val="0"/>
                <w:sz w:val="18"/>
                <w:szCs w:val="18"/>
              </w:rPr>
            </w:pPr>
            <w:r>
              <w:rPr>
                <w:color w:val="000000"/>
                <w:kern w:val="0"/>
                <w:sz w:val="18"/>
                <w:szCs w:val="18"/>
              </w:rPr>
              <w:t>10</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0</w:t>
            </w:r>
          </w:p>
        </w:tc>
      </w:tr>
      <w:tr w:rsidR="000643D2">
        <w:trPr>
          <w:trHeight w:val="563"/>
        </w:trPr>
        <w:tc>
          <w:tcPr>
            <w:tcW w:w="99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非执行董事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张红良</w:t>
            </w:r>
          </w:p>
        </w:tc>
        <w:tc>
          <w:tcPr>
            <w:tcW w:w="51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男</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1971.01</w:t>
            </w:r>
          </w:p>
        </w:tc>
        <w:tc>
          <w:tcPr>
            <w:tcW w:w="91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大专</w:t>
            </w:r>
          </w:p>
        </w:tc>
        <w:tc>
          <w:tcPr>
            <w:tcW w:w="224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color w:val="000000"/>
                <w:sz w:val="18"/>
                <w:szCs w:val="18"/>
              </w:rPr>
            </w:pPr>
            <w:r>
              <w:rPr>
                <w:color w:val="000000"/>
                <w:kern w:val="0"/>
                <w:sz w:val="18"/>
                <w:szCs w:val="18"/>
              </w:rPr>
              <w:t>德华集团控股股份有限公司资金管理部经理</w:t>
            </w:r>
          </w:p>
        </w:tc>
        <w:tc>
          <w:tcPr>
            <w:tcW w:w="1599" w:type="dxa"/>
            <w:tcBorders>
              <w:top w:val="nil"/>
              <w:left w:val="nil"/>
              <w:bottom w:val="single" w:sz="8" w:space="0" w:color="000000"/>
              <w:right w:val="single" w:sz="8" w:space="0" w:color="000000"/>
            </w:tcBorders>
            <w:tcMar>
              <w:top w:w="15" w:type="dxa"/>
              <w:left w:w="15" w:type="dxa"/>
              <w:right w:w="15" w:type="dxa"/>
            </w:tcMar>
          </w:tcPr>
          <w:p w:rsidR="000643D2" w:rsidRDefault="008D5C26">
            <w:pPr>
              <w:widowControl/>
              <w:jc w:val="center"/>
              <w:textAlignment w:val="top"/>
              <w:rPr>
                <w:color w:val="000000"/>
                <w:sz w:val="18"/>
                <w:szCs w:val="18"/>
              </w:rPr>
            </w:pPr>
            <w:r>
              <w:rPr>
                <w:color w:val="000000"/>
                <w:kern w:val="0"/>
                <w:sz w:val="18"/>
                <w:szCs w:val="18"/>
              </w:rPr>
              <w:t>0</w:t>
            </w:r>
          </w:p>
        </w:tc>
        <w:tc>
          <w:tcPr>
            <w:tcW w:w="795" w:type="dxa"/>
            <w:tcBorders>
              <w:top w:val="nil"/>
              <w:left w:val="nil"/>
              <w:bottom w:val="single" w:sz="8" w:space="0" w:color="000000"/>
              <w:right w:val="single" w:sz="8" w:space="0" w:color="000000"/>
            </w:tcBorders>
            <w:tcMar>
              <w:top w:w="15" w:type="dxa"/>
              <w:left w:w="15" w:type="dxa"/>
              <w:right w:w="15" w:type="dxa"/>
            </w:tcMar>
          </w:tcPr>
          <w:p w:rsidR="000643D2" w:rsidRDefault="008D5C26">
            <w:pPr>
              <w:widowControl/>
              <w:jc w:val="center"/>
              <w:textAlignment w:val="top"/>
              <w:rPr>
                <w:color w:val="000000"/>
                <w:sz w:val="18"/>
                <w:szCs w:val="18"/>
              </w:rPr>
            </w:pPr>
            <w:r>
              <w:rPr>
                <w:color w:val="000000"/>
                <w:kern w:val="0"/>
                <w:sz w:val="18"/>
                <w:szCs w:val="18"/>
              </w:rPr>
              <w:t>800</w:t>
            </w:r>
          </w:p>
        </w:tc>
      </w:tr>
    </w:tbl>
    <w:p w:rsidR="000643D2" w:rsidRDefault="008D5C26">
      <w:pPr>
        <w:spacing w:line="560" w:lineRule="exact"/>
        <w:ind w:firstLineChars="200" w:firstLine="643"/>
        <w:rPr>
          <w:rFonts w:eastAsia="楷体_GB2312"/>
          <w:b/>
          <w:color w:val="000000"/>
          <w:kern w:val="0"/>
          <w:sz w:val="32"/>
          <w:szCs w:val="32"/>
        </w:rPr>
      </w:pPr>
      <w:r>
        <w:rPr>
          <w:rFonts w:eastAsia="楷体_GB2312"/>
          <w:b/>
          <w:color w:val="000000"/>
          <w:kern w:val="0"/>
          <w:sz w:val="32"/>
          <w:szCs w:val="32"/>
        </w:rPr>
        <w:t>（三）董事会工作情况</w:t>
      </w:r>
    </w:p>
    <w:p w:rsidR="000643D2" w:rsidRDefault="008D5C26">
      <w:pPr>
        <w:spacing w:line="560" w:lineRule="exact"/>
        <w:ind w:firstLineChars="200" w:firstLine="643"/>
        <w:rPr>
          <w:rFonts w:eastAsia="仿宋_GB2312"/>
          <w:b/>
          <w:kern w:val="0"/>
          <w:sz w:val="32"/>
          <w:szCs w:val="32"/>
        </w:rPr>
      </w:pPr>
      <w:r>
        <w:rPr>
          <w:rFonts w:eastAsia="仿宋_GB2312"/>
          <w:b/>
          <w:kern w:val="0"/>
          <w:sz w:val="32"/>
          <w:szCs w:val="32"/>
        </w:rPr>
        <w:t>1.</w:t>
      </w:r>
      <w:r>
        <w:rPr>
          <w:rFonts w:eastAsia="仿宋_GB2312"/>
          <w:b/>
          <w:kern w:val="0"/>
          <w:sz w:val="32"/>
          <w:szCs w:val="32"/>
        </w:rPr>
        <w:t>董事会会议召开情况</w:t>
      </w:r>
    </w:p>
    <w:p w:rsidR="000643D2" w:rsidRDefault="008D5C26">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报告期内，本行共召开董事会</w:t>
      </w:r>
      <w:r>
        <w:rPr>
          <w:rFonts w:ascii="Times New Roman" w:eastAsia="仿宋_GB2312" w:hAnsi="Times New Roman"/>
          <w:kern w:val="0"/>
          <w:sz w:val="32"/>
          <w:szCs w:val="32"/>
        </w:rPr>
        <w:t>4</w:t>
      </w:r>
      <w:r>
        <w:rPr>
          <w:rFonts w:ascii="Times New Roman" w:eastAsia="仿宋_GB2312" w:hAnsi="Times New Roman"/>
          <w:kern w:val="0"/>
          <w:sz w:val="32"/>
          <w:szCs w:val="32"/>
        </w:rPr>
        <w:t>次。</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日召开第三届董事会第八次会议，会议审议通过了《台前德商村镇银行股份有限公司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t>年度经营管理工作报告（草案）》、《台前德商村镇银行股份有限公司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年度高级管理层成员薪酬考核办法（草案）》、《台前德商村镇银行股份有限公司董事会关于</w:t>
      </w:r>
      <w:r>
        <w:rPr>
          <w:rFonts w:ascii="Times New Roman" w:eastAsia="仿宋_GB2312" w:hAnsi="Times New Roman"/>
          <w:sz w:val="32"/>
          <w:szCs w:val="32"/>
        </w:rPr>
        <w:t>2021</w:t>
      </w:r>
      <w:r>
        <w:rPr>
          <w:rFonts w:ascii="Times New Roman" w:eastAsia="仿宋_GB2312" w:hAnsi="Times New Roman"/>
          <w:sz w:val="32"/>
          <w:szCs w:val="32"/>
        </w:rPr>
        <w:t>年度高管人员经营业绩评价的报告（草案）》、《台前德商村镇银行股份有限公司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t>年度反洗钱工作报告（草案）》等七项议案。</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18</w:t>
      </w:r>
      <w:r>
        <w:rPr>
          <w:rFonts w:ascii="Times New Roman" w:eastAsia="仿宋_GB2312" w:hAnsi="Times New Roman"/>
          <w:sz w:val="32"/>
          <w:szCs w:val="32"/>
        </w:rPr>
        <w:t>日召开第三届董事会第九次会议，会议审议通过了《台前德商村镇银行股份有限公司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t>年度董</w:t>
      </w:r>
      <w:r>
        <w:rPr>
          <w:rFonts w:ascii="Times New Roman" w:eastAsia="仿宋_GB2312" w:hAnsi="Times New Roman"/>
          <w:sz w:val="32"/>
          <w:szCs w:val="32"/>
        </w:rPr>
        <w:t>事会工作报告（草案）》、《台前德商村镇银行股份有限公司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t>年度报告（草案）》、《台前德商村镇银行股份有限公司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lastRenderedPageBreak/>
        <w:t>年度财务决算及</w:t>
      </w:r>
      <w:r>
        <w:rPr>
          <w:rFonts w:ascii="Times New Roman" w:eastAsia="仿宋_GB2312" w:hAnsi="Times New Roman"/>
          <w:sz w:val="32"/>
          <w:szCs w:val="32"/>
        </w:rPr>
        <w:t>2022</w:t>
      </w:r>
      <w:r>
        <w:rPr>
          <w:rFonts w:ascii="Times New Roman" w:eastAsia="仿宋_GB2312" w:hAnsi="Times New Roman"/>
          <w:sz w:val="32"/>
          <w:szCs w:val="32"/>
        </w:rPr>
        <w:t>年度财务预算报告（草案）》、《台前德商村镇银行股份有限公司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t>年度利润分配方案（草案</w:t>
      </w:r>
      <w:r>
        <w:rPr>
          <w:rFonts w:ascii="Times New Roman" w:eastAsia="仿宋_GB2312" w:hAnsi="Times New Roman"/>
          <w:sz w:val="32"/>
          <w:szCs w:val="32"/>
        </w:rPr>
        <w:t>)</w:t>
      </w:r>
      <w:r>
        <w:rPr>
          <w:rFonts w:ascii="Times New Roman" w:eastAsia="仿宋_GB2312" w:hAnsi="Times New Roman"/>
          <w:sz w:val="32"/>
          <w:szCs w:val="32"/>
        </w:rPr>
        <w:t>》等二十一项议案。</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2</w:t>
      </w:r>
      <w:r>
        <w:rPr>
          <w:rFonts w:ascii="Times New Roman" w:eastAsia="仿宋_GB2312" w:hAnsi="Times New Roman"/>
          <w:sz w:val="32"/>
          <w:szCs w:val="32"/>
        </w:rPr>
        <w:t>日召开第三届董事会第十次会议，会议审议通过了《台前德商村镇银行股份有限公司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年上半年经营管理工作报告（草案）》、《台前德商村镇银行股份有限公司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年上半年反洗钱工作报告（草案）》《台前德商村镇银行股份有限公司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年上半</w:t>
      </w:r>
      <w:r>
        <w:rPr>
          <w:rFonts w:ascii="Times New Roman" w:eastAsia="仿宋_GB2312" w:hAnsi="Times New Roman"/>
          <w:sz w:val="32"/>
          <w:szCs w:val="32"/>
        </w:rPr>
        <w:t>年审计工作报告（草案）》、《台前德商村镇银行股份有限公司关于余立彬职务调整的议案》、《台前德商村镇银行股份有限公司关于调整合规负责人的议案》。</w:t>
      </w:r>
    </w:p>
    <w:p w:rsidR="000643D2" w:rsidRDefault="008D5C26">
      <w:pPr>
        <w:spacing w:line="560" w:lineRule="exact"/>
        <w:ind w:firstLineChars="200" w:firstLine="640"/>
        <w:rPr>
          <w:rFonts w:ascii="Times New Roman" w:eastAsia="仿宋_GB2312" w:hAnsi="Times New Roman"/>
          <w:b/>
          <w:kern w:val="0"/>
          <w:sz w:val="28"/>
          <w:szCs w:val="28"/>
        </w:rPr>
      </w:pPr>
      <w:r>
        <w:rPr>
          <w:rFonts w:ascii="Times New Roman" w:eastAsia="仿宋_GB2312" w:hAnsi="Times New Roman"/>
          <w:sz w:val="32"/>
          <w:szCs w:val="32"/>
        </w:rPr>
        <w:t>(4)</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19</w:t>
      </w:r>
      <w:r>
        <w:rPr>
          <w:rFonts w:ascii="Times New Roman" w:eastAsia="仿宋_GB2312" w:hAnsi="Times New Roman"/>
          <w:sz w:val="32"/>
          <w:szCs w:val="32"/>
        </w:rPr>
        <w:t>日召开第三届董事会第十一次会议，会议审议通过了《台前德商村镇银行股份有限公司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年度三季度经营管理工作报告（草案）》、《台前德商村镇银行股份有限公司董事会</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-2023</w:t>
      </w:r>
      <w:r>
        <w:rPr>
          <w:rFonts w:ascii="Times New Roman" w:eastAsia="仿宋_GB2312" w:hAnsi="Times New Roman"/>
          <w:sz w:val="32"/>
          <w:szCs w:val="32"/>
        </w:rPr>
        <w:t>年授权方案（草案）》、《台前德商村镇银行股份有限公司关于拟设立后方支行的议案》。</w:t>
      </w:r>
    </w:p>
    <w:p w:rsidR="000643D2" w:rsidRDefault="008D5C26">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2.</w:t>
      </w:r>
      <w:r>
        <w:rPr>
          <w:rFonts w:ascii="Times New Roman" w:eastAsia="仿宋_GB2312" w:hAnsi="Times New Roman"/>
          <w:b/>
          <w:kern w:val="0"/>
          <w:sz w:val="32"/>
          <w:szCs w:val="32"/>
        </w:rPr>
        <w:t>董事会对股东大会的执行情况</w:t>
      </w:r>
    </w:p>
    <w:p w:rsidR="000643D2" w:rsidRDefault="008D5C26">
      <w:pPr>
        <w:spacing w:line="560" w:lineRule="exact"/>
        <w:ind w:firstLineChars="200" w:firstLine="640"/>
        <w:rPr>
          <w:rFonts w:ascii="Times New Roman" w:hAnsi="Times New Roman"/>
        </w:rPr>
      </w:pPr>
      <w:r>
        <w:rPr>
          <w:rFonts w:ascii="Times New Roman" w:eastAsia="仿宋_GB2312" w:hAnsi="Times New Roman"/>
          <w:kern w:val="0"/>
          <w:sz w:val="32"/>
          <w:szCs w:val="32"/>
        </w:rPr>
        <w:t>报告期内，董事会按照股东大会的决议，制定工作</w:t>
      </w:r>
      <w:r>
        <w:rPr>
          <w:rFonts w:ascii="Times New Roman" w:eastAsia="仿宋_GB2312" w:hAnsi="Times New Roman"/>
          <w:kern w:val="0"/>
          <w:sz w:val="32"/>
          <w:szCs w:val="32"/>
        </w:rPr>
        <w:t>计划，落实措施，严格执行股东大会通过的预算方案，在预算指标下均完成各项经营任务目标。</w:t>
      </w:r>
    </w:p>
    <w:p w:rsidR="000643D2" w:rsidRDefault="008D5C26">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3.</w:t>
      </w:r>
      <w:r>
        <w:rPr>
          <w:rFonts w:ascii="Times New Roman" w:eastAsia="仿宋_GB2312" w:hAnsi="Times New Roman"/>
          <w:b/>
          <w:kern w:val="0"/>
          <w:sz w:val="32"/>
          <w:szCs w:val="32"/>
        </w:rPr>
        <w:t>董事会专门委员会会议召开情况</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报告期内，</w:t>
      </w:r>
      <w:r>
        <w:rPr>
          <w:rFonts w:ascii="Times New Roman" w:eastAsia="仿宋_GB2312" w:hAnsi="Times New Roman" w:hint="eastAsia"/>
          <w:sz w:val="32"/>
          <w:szCs w:val="32"/>
        </w:rPr>
        <w:t>本行共召开董事会专门委员会会议</w:t>
      </w:r>
      <w:r>
        <w:rPr>
          <w:rFonts w:ascii="Times New Roman" w:eastAsia="仿宋_GB2312" w:hAnsi="Times New Roman" w:hint="eastAsia"/>
          <w:sz w:val="32"/>
          <w:szCs w:val="32"/>
        </w:rPr>
        <w:t>5</w:t>
      </w:r>
      <w:r>
        <w:rPr>
          <w:rFonts w:ascii="Times New Roman" w:eastAsia="仿宋_GB2312" w:hAnsi="Times New Roman" w:hint="eastAsia"/>
          <w:sz w:val="32"/>
          <w:szCs w:val="32"/>
        </w:rPr>
        <w:t>次，其中</w:t>
      </w:r>
    </w:p>
    <w:p w:rsidR="000643D2" w:rsidRDefault="008D5C26">
      <w:pPr>
        <w:spacing w:line="560" w:lineRule="exact"/>
        <w:rPr>
          <w:rFonts w:ascii="Times New Roman" w:hAnsi="Times New Roman"/>
        </w:rPr>
      </w:pPr>
      <w:r>
        <w:rPr>
          <w:rFonts w:ascii="Times New Roman" w:eastAsia="仿宋_GB2312" w:hAnsi="Times New Roman"/>
          <w:sz w:val="32"/>
          <w:szCs w:val="32"/>
        </w:rPr>
        <w:t>提名与薪酬委员会</w:t>
      </w:r>
      <w:r>
        <w:rPr>
          <w:rFonts w:ascii="Times New Roman" w:eastAsia="仿宋_GB2312" w:hAnsi="Times New Roman"/>
          <w:sz w:val="32"/>
          <w:szCs w:val="32"/>
        </w:rPr>
        <w:t>2</w:t>
      </w:r>
      <w:r>
        <w:rPr>
          <w:rFonts w:ascii="Times New Roman" w:eastAsia="仿宋_GB2312" w:hAnsi="Times New Roman"/>
          <w:sz w:val="32"/>
          <w:szCs w:val="32"/>
        </w:rPr>
        <w:t>次</w:t>
      </w:r>
      <w:r>
        <w:rPr>
          <w:rFonts w:ascii="Times New Roman" w:eastAsia="仿宋_GB2312" w:hAnsi="Times New Roman" w:hint="eastAsia"/>
          <w:sz w:val="32"/>
          <w:szCs w:val="32"/>
        </w:rPr>
        <w:t>，</w:t>
      </w:r>
      <w:r>
        <w:rPr>
          <w:rFonts w:ascii="Times New Roman" w:eastAsia="仿宋_GB2312" w:hAnsi="Times New Roman"/>
          <w:sz w:val="32"/>
          <w:szCs w:val="32"/>
        </w:rPr>
        <w:t>风险管理委员会</w:t>
      </w:r>
      <w:r>
        <w:rPr>
          <w:rFonts w:ascii="Times New Roman" w:eastAsia="仿宋_GB2312" w:hAnsi="Times New Roman"/>
          <w:sz w:val="32"/>
          <w:szCs w:val="32"/>
        </w:rPr>
        <w:t>1</w:t>
      </w:r>
      <w:r>
        <w:rPr>
          <w:rFonts w:ascii="Times New Roman" w:eastAsia="仿宋_GB2312" w:hAnsi="Times New Roman"/>
          <w:sz w:val="32"/>
          <w:szCs w:val="32"/>
        </w:rPr>
        <w:t>次</w:t>
      </w:r>
      <w:r>
        <w:rPr>
          <w:rFonts w:ascii="Times New Roman" w:eastAsia="仿宋_GB2312" w:hAnsi="Times New Roman" w:hint="eastAsia"/>
          <w:sz w:val="32"/>
          <w:szCs w:val="32"/>
        </w:rPr>
        <w:t>，</w:t>
      </w:r>
      <w:r>
        <w:rPr>
          <w:rFonts w:ascii="Times New Roman" w:eastAsia="仿宋_GB2312" w:hAnsi="Times New Roman"/>
          <w:sz w:val="32"/>
          <w:szCs w:val="32"/>
        </w:rPr>
        <w:t>审计与关联交易</w:t>
      </w:r>
      <w:r>
        <w:rPr>
          <w:rFonts w:ascii="Times New Roman" w:eastAsia="仿宋_GB2312" w:hAnsi="Times New Roman"/>
          <w:sz w:val="32"/>
          <w:szCs w:val="32"/>
        </w:rPr>
        <w:lastRenderedPageBreak/>
        <w:t>控制委员会</w:t>
      </w:r>
      <w:r>
        <w:rPr>
          <w:rFonts w:ascii="Times New Roman" w:eastAsia="仿宋_GB2312" w:hAnsi="Times New Roman"/>
          <w:sz w:val="32"/>
          <w:szCs w:val="32"/>
        </w:rPr>
        <w:t>2</w:t>
      </w:r>
      <w:r>
        <w:rPr>
          <w:rFonts w:ascii="Times New Roman" w:eastAsia="仿宋_GB2312" w:hAnsi="Times New Roman"/>
          <w:sz w:val="32"/>
          <w:szCs w:val="32"/>
        </w:rPr>
        <w:t>次。</w:t>
      </w:r>
    </w:p>
    <w:p w:rsidR="000643D2" w:rsidRDefault="008D5C26">
      <w:pPr>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三、监事会的构成及其工作情况</w:t>
      </w:r>
    </w:p>
    <w:p w:rsidR="000643D2" w:rsidRDefault="008D5C26">
      <w:pPr>
        <w:spacing w:line="560" w:lineRule="exact"/>
        <w:ind w:firstLineChars="200" w:firstLine="643"/>
        <w:rPr>
          <w:rFonts w:ascii="Times New Roman" w:eastAsia="楷体_GB2312" w:hAnsi="Times New Roman"/>
          <w:b/>
          <w:kern w:val="0"/>
          <w:sz w:val="32"/>
          <w:szCs w:val="32"/>
        </w:rPr>
      </w:pPr>
      <w:r>
        <w:rPr>
          <w:rFonts w:ascii="Times New Roman" w:eastAsia="楷体_GB2312" w:hAnsi="Times New Roman"/>
          <w:b/>
          <w:kern w:val="0"/>
          <w:sz w:val="32"/>
          <w:szCs w:val="32"/>
        </w:rPr>
        <w:t>（一）监事会职责</w:t>
      </w:r>
    </w:p>
    <w:p w:rsidR="000643D2" w:rsidRDefault="008D5C26">
      <w:pPr>
        <w:spacing w:line="560" w:lineRule="exact"/>
        <w:ind w:firstLineChars="200" w:firstLine="640"/>
        <w:rPr>
          <w:rFonts w:eastAsia="黑体"/>
          <w:kern w:val="0"/>
          <w:sz w:val="28"/>
          <w:szCs w:val="28"/>
        </w:rPr>
      </w:pPr>
      <w:r>
        <w:rPr>
          <w:rFonts w:ascii="Times New Roman" w:eastAsia="仿宋_GB2312" w:hAnsi="Times New Roman" w:hint="eastAsia"/>
          <w:kern w:val="0"/>
          <w:sz w:val="32"/>
          <w:szCs w:val="32"/>
        </w:rPr>
        <w:t>监事会是本行的监督机构，对股东大会负责，对董事会、高级管理层及其成员进行监督，防止其滥用职权，侵犯股东权益。监事会依法行使以下职权：监督董事会确立稳健的经营理念、价值准则和制定符合本行情况的发展战略；监督本行支农支小发展战略执行情况；对本行发展战略的科学性、合理性和稳健性进行评估，形成评估报告；对本行经营决策、财务管理和活动、风险管理和内部控制等进行监督检查并督促整改，指导本行内部审计工作；对董事的选聘程序进行监督；对本行薪酬管理制度实施情况及高级管理人员薪酬方案的科学性、合理性进行监督；评价董事、监事、高</w:t>
      </w:r>
      <w:r>
        <w:rPr>
          <w:rFonts w:ascii="Times New Roman" w:eastAsia="仿宋_GB2312" w:hAnsi="Times New Roman" w:hint="eastAsia"/>
          <w:kern w:val="0"/>
          <w:sz w:val="32"/>
          <w:szCs w:val="32"/>
        </w:rPr>
        <w:t>级管理人员履职情况；当董事、高级管理人员的行为损害本行的利益时，要求董事、高级管理人员予以纠正；根据需要，对董事和高级管理人员进行专项审计和离任审计；对董事、董事长及高级管理人员进行质询；法律法规、监管规定和公司章程规定的其他事项。</w:t>
      </w: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t>（二）监事会成员基本情况</w:t>
      </w:r>
    </w:p>
    <w:tbl>
      <w:tblPr>
        <w:tblW w:w="9345" w:type="dxa"/>
        <w:tblLayout w:type="fixed"/>
        <w:tblCellMar>
          <w:left w:w="0" w:type="dxa"/>
          <w:right w:w="0" w:type="dxa"/>
        </w:tblCellMar>
        <w:tblLook w:val="04A0" w:firstRow="1" w:lastRow="0" w:firstColumn="1" w:lastColumn="0" w:noHBand="0" w:noVBand="1"/>
      </w:tblPr>
      <w:tblGrid>
        <w:gridCol w:w="1131"/>
        <w:gridCol w:w="699"/>
        <w:gridCol w:w="795"/>
        <w:gridCol w:w="1095"/>
        <w:gridCol w:w="599"/>
        <w:gridCol w:w="2673"/>
        <w:gridCol w:w="1063"/>
        <w:gridCol w:w="1290"/>
      </w:tblGrid>
      <w:tr w:rsidR="000643D2">
        <w:trPr>
          <w:trHeight w:val="539"/>
        </w:trPr>
        <w:tc>
          <w:tcPr>
            <w:tcW w:w="1131"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18"/>
                <w:szCs w:val="18"/>
              </w:rPr>
              <w:t>类别</w:t>
            </w:r>
          </w:p>
        </w:tc>
        <w:tc>
          <w:tcPr>
            <w:tcW w:w="69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姓名</w:t>
            </w:r>
          </w:p>
        </w:tc>
        <w:tc>
          <w:tcPr>
            <w:tcW w:w="79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性别</w:t>
            </w:r>
          </w:p>
        </w:tc>
        <w:tc>
          <w:tcPr>
            <w:tcW w:w="109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出生年月</w:t>
            </w:r>
          </w:p>
        </w:tc>
        <w:tc>
          <w:tcPr>
            <w:tcW w:w="59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学历</w:t>
            </w:r>
          </w:p>
        </w:tc>
        <w:tc>
          <w:tcPr>
            <w:tcW w:w="267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任职单位及职务</w:t>
            </w:r>
          </w:p>
        </w:tc>
        <w:tc>
          <w:tcPr>
            <w:tcW w:w="106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20"/>
                <w:szCs w:val="20"/>
              </w:rPr>
            </w:pPr>
            <w:r>
              <w:rPr>
                <w:rFonts w:hint="eastAsia"/>
                <w:kern w:val="0"/>
                <w:sz w:val="20"/>
                <w:szCs w:val="20"/>
              </w:rPr>
              <w:t>个人持股股份（万股）</w:t>
            </w:r>
          </w:p>
        </w:tc>
        <w:tc>
          <w:tcPr>
            <w:tcW w:w="129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派出单位</w:t>
            </w:r>
            <w:r>
              <w:rPr>
                <w:kern w:val="0"/>
                <w:sz w:val="20"/>
                <w:szCs w:val="20"/>
              </w:rPr>
              <w:t>持有股份（万股）</w:t>
            </w:r>
          </w:p>
        </w:tc>
      </w:tr>
      <w:tr w:rsidR="000643D2">
        <w:trPr>
          <w:trHeight w:val="542"/>
        </w:trPr>
        <w:tc>
          <w:tcPr>
            <w:tcW w:w="1131"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非职工监事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姚芳芳</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女</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19</w:t>
            </w:r>
            <w:r>
              <w:rPr>
                <w:rFonts w:hint="eastAsia"/>
                <w:kern w:val="0"/>
                <w:sz w:val="20"/>
                <w:szCs w:val="20"/>
              </w:rPr>
              <w:t>79</w:t>
            </w:r>
            <w:r>
              <w:rPr>
                <w:kern w:val="0"/>
                <w:sz w:val="20"/>
                <w:szCs w:val="20"/>
              </w:rPr>
              <w:t>.0</w:t>
            </w:r>
            <w:r>
              <w:rPr>
                <w:rFonts w:hint="eastAsia"/>
                <w:kern w:val="0"/>
                <w:sz w:val="20"/>
                <w:szCs w:val="20"/>
              </w:rPr>
              <w:t>1</w:t>
            </w:r>
          </w:p>
        </w:tc>
        <w:tc>
          <w:tcPr>
            <w:tcW w:w="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本科</w:t>
            </w:r>
          </w:p>
        </w:tc>
        <w:tc>
          <w:tcPr>
            <w:tcW w:w="2673"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rFonts w:hint="eastAsia"/>
                <w:kern w:val="0"/>
                <w:sz w:val="18"/>
                <w:szCs w:val="18"/>
              </w:rPr>
              <w:t>台前德商村镇银行监事会主席兼</w:t>
            </w:r>
          </w:p>
          <w:p w:rsidR="000643D2" w:rsidRDefault="008D5C26">
            <w:pPr>
              <w:widowControl/>
              <w:jc w:val="center"/>
              <w:textAlignment w:val="center"/>
              <w:rPr>
                <w:sz w:val="18"/>
                <w:szCs w:val="18"/>
              </w:rPr>
            </w:pPr>
            <w:r>
              <w:rPr>
                <w:kern w:val="0"/>
                <w:sz w:val="18"/>
                <w:szCs w:val="18"/>
              </w:rPr>
              <w:t xml:space="preserve"> </w:t>
            </w:r>
            <w:r>
              <w:rPr>
                <w:rFonts w:hint="eastAsia"/>
                <w:kern w:val="0"/>
                <w:sz w:val="18"/>
                <w:szCs w:val="18"/>
              </w:rPr>
              <w:t>德清农商银行村镇银行管理总部审计科科长</w:t>
            </w:r>
          </w:p>
        </w:tc>
        <w:tc>
          <w:tcPr>
            <w:tcW w:w="1063"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20"/>
                <w:szCs w:val="20"/>
              </w:rPr>
            </w:pPr>
            <w:r>
              <w:rPr>
                <w:rFonts w:hint="eastAsia"/>
                <w:kern w:val="0"/>
                <w:sz w:val="20"/>
                <w:szCs w:val="20"/>
              </w:rPr>
              <w:t>0</w:t>
            </w:r>
          </w:p>
        </w:tc>
        <w:tc>
          <w:tcPr>
            <w:tcW w:w="129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4200</w:t>
            </w:r>
          </w:p>
        </w:tc>
      </w:tr>
      <w:tr w:rsidR="000643D2">
        <w:trPr>
          <w:trHeight w:val="523"/>
        </w:trPr>
        <w:tc>
          <w:tcPr>
            <w:tcW w:w="1131"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非职工监事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王令东</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男</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1965..03</w:t>
            </w:r>
          </w:p>
        </w:tc>
        <w:tc>
          <w:tcPr>
            <w:tcW w:w="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高中</w:t>
            </w:r>
          </w:p>
        </w:tc>
        <w:tc>
          <w:tcPr>
            <w:tcW w:w="2673"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rFonts w:hint="eastAsia"/>
                <w:kern w:val="0"/>
                <w:sz w:val="18"/>
                <w:szCs w:val="18"/>
              </w:rPr>
              <w:t>河南省阳光安康养老服务有限公司法人代表</w:t>
            </w:r>
          </w:p>
        </w:tc>
        <w:tc>
          <w:tcPr>
            <w:tcW w:w="1063"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20"/>
                <w:szCs w:val="20"/>
              </w:rPr>
            </w:pPr>
            <w:r>
              <w:rPr>
                <w:rFonts w:hint="eastAsia"/>
                <w:kern w:val="0"/>
                <w:sz w:val="20"/>
                <w:szCs w:val="20"/>
              </w:rPr>
              <w:t>400</w:t>
            </w:r>
          </w:p>
        </w:tc>
        <w:tc>
          <w:tcPr>
            <w:tcW w:w="129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0</w:t>
            </w:r>
          </w:p>
        </w:tc>
      </w:tr>
      <w:tr w:rsidR="000643D2">
        <w:trPr>
          <w:trHeight w:val="90"/>
        </w:trPr>
        <w:tc>
          <w:tcPr>
            <w:tcW w:w="1131"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职工监事</w:t>
            </w:r>
          </w:p>
        </w:tc>
        <w:tc>
          <w:tcPr>
            <w:tcW w:w="6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孟双静</w:t>
            </w:r>
          </w:p>
        </w:tc>
        <w:tc>
          <w:tcPr>
            <w:tcW w:w="7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女</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19</w:t>
            </w:r>
            <w:r>
              <w:rPr>
                <w:rFonts w:hint="eastAsia"/>
                <w:kern w:val="0"/>
                <w:sz w:val="20"/>
                <w:szCs w:val="20"/>
              </w:rPr>
              <w:t>89</w:t>
            </w:r>
            <w:r>
              <w:rPr>
                <w:kern w:val="0"/>
                <w:sz w:val="20"/>
                <w:szCs w:val="20"/>
              </w:rPr>
              <w:t>.0</w:t>
            </w:r>
            <w:r>
              <w:rPr>
                <w:rFonts w:hint="eastAsia"/>
                <w:kern w:val="0"/>
                <w:sz w:val="20"/>
                <w:szCs w:val="20"/>
              </w:rPr>
              <w:t>4</w:t>
            </w:r>
          </w:p>
        </w:tc>
        <w:tc>
          <w:tcPr>
            <w:tcW w:w="599"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本科</w:t>
            </w:r>
          </w:p>
        </w:tc>
        <w:tc>
          <w:tcPr>
            <w:tcW w:w="2673"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台前德商村镇银行办公室主任</w:t>
            </w:r>
          </w:p>
        </w:tc>
        <w:tc>
          <w:tcPr>
            <w:tcW w:w="1063"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20"/>
                <w:szCs w:val="20"/>
              </w:rPr>
            </w:pPr>
            <w:r>
              <w:rPr>
                <w:rFonts w:hint="eastAsia"/>
                <w:kern w:val="0"/>
                <w:sz w:val="20"/>
                <w:szCs w:val="20"/>
              </w:rPr>
              <w:t>10</w:t>
            </w:r>
          </w:p>
        </w:tc>
        <w:tc>
          <w:tcPr>
            <w:tcW w:w="1290"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rFonts w:hint="eastAsia"/>
                <w:kern w:val="0"/>
                <w:sz w:val="20"/>
                <w:szCs w:val="20"/>
              </w:rPr>
              <w:t>0</w:t>
            </w:r>
          </w:p>
        </w:tc>
      </w:tr>
    </w:tbl>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lastRenderedPageBreak/>
        <w:t>（三）监事会工作情况</w:t>
      </w:r>
    </w:p>
    <w:p w:rsidR="000643D2" w:rsidRDefault="008D5C26">
      <w:pPr>
        <w:spacing w:line="560" w:lineRule="exact"/>
        <w:ind w:firstLineChars="200" w:firstLine="643"/>
        <w:rPr>
          <w:rFonts w:eastAsia="仿宋_GB2312"/>
          <w:b/>
          <w:bCs/>
          <w:kern w:val="0"/>
          <w:sz w:val="32"/>
          <w:szCs w:val="32"/>
        </w:rPr>
      </w:pPr>
      <w:r>
        <w:rPr>
          <w:rFonts w:eastAsia="仿宋_GB2312"/>
          <w:b/>
          <w:bCs/>
          <w:kern w:val="0"/>
          <w:sz w:val="32"/>
          <w:szCs w:val="32"/>
        </w:rPr>
        <w:t>1.</w:t>
      </w:r>
      <w:r>
        <w:rPr>
          <w:rFonts w:eastAsia="仿宋_GB2312"/>
          <w:b/>
          <w:bCs/>
          <w:kern w:val="0"/>
          <w:sz w:val="32"/>
          <w:szCs w:val="32"/>
        </w:rPr>
        <w:t>监事会会议召开情况</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报告期内，本行共召开</w:t>
      </w:r>
      <w:r>
        <w:rPr>
          <w:rFonts w:ascii="Times New Roman" w:eastAsia="仿宋_GB2312" w:hAnsi="Times New Roman"/>
          <w:sz w:val="32"/>
          <w:szCs w:val="32"/>
        </w:rPr>
        <w:t>5</w:t>
      </w:r>
      <w:r>
        <w:rPr>
          <w:rFonts w:ascii="Times New Roman" w:eastAsia="仿宋_GB2312" w:hAnsi="Times New Roman"/>
          <w:sz w:val="32"/>
          <w:szCs w:val="32"/>
        </w:rPr>
        <w:t>次监事会会议，其中</w:t>
      </w:r>
      <w:r>
        <w:rPr>
          <w:rFonts w:ascii="Times New Roman" w:eastAsia="仿宋_GB2312" w:hAnsi="Times New Roman"/>
          <w:sz w:val="32"/>
          <w:szCs w:val="32"/>
        </w:rPr>
        <w:t>4</w:t>
      </w:r>
      <w:r>
        <w:rPr>
          <w:rFonts w:ascii="Times New Roman" w:eastAsia="仿宋_GB2312" w:hAnsi="Times New Roman"/>
          <w:sz w:val="32"/>
          <w:szCs w:val="32"/>
        </w:rPr>
        <w:t>次为例行会议，</w:t>
      </w:r>
      <w:r>
        <w:rPr>
          <w:rFonts w:ascii="Times New Roman" w:eastAsia="仿宋_GB2312" w:hAnsi="Times New Roman"/>
          <w:sz w:val="32"/>
          <w:szCs w:val="32"/>
        </w:rPr>
        <w:t>1</w:t>
      </w:r>
      <w:r>
        <w:rPr>
          <w:rFonts w:ascii="Times New Roman" w:eastAsia="仿宋_GB2312" w:hAnsi="Times New Roman"/>
          <w:sz w:val="32"/>
          <w:szCs w:val="32"/>
        </w:rPr>
        <w:t>次临时监事会。</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日召开第三届监事会第八次会议，会议审议通过了《台前德商村镇银行股份有限公司监事会</w:t>
      </w:r>
      <w:r>
        <w:rPr>
          <w:rFonts w:ascii="Times New Roman" w:eastAsia="仿宋_GB2312" w:hAnsi="Times New Roman"/>
          <w:sz w:val="32"/>
          <w:szCs w:val="32"/>
        </w:rPr>
        <w:t>2021</w:t>
      </w:r>
      <w:r>
        <w:rPr>
          <w:rFonts w:ascii="Times New Roman" w:eastAsia="仿宋_GB2312" w:hAnsi="Times New Roman"/>
          <w:sz w:val="32"/>
          <w:szCs w:val="32"/>
        </w:rPr>
        <w:t>年度经营情况意见函（草案）》、《台前德商村镇银行股份有限公司</w:t>
      </w:r>
      <w:r>
        <w:rPr>
          <w:rFonts w:ascii="Times New Roman" w:eastAsia="仿宋_GB2312" w:hAnsi="Times New Roman"/>
          <w:sz w:val="32"/>
          <w:szCs w:val="32"/>
        </w:rPr>
        <w:t>2021</w:t>
      </w:r>
      <w:r>
        <w:rPr>
          <w:rFonts w:ascii="Times New Roman" w:eastAsia="仿宋_GB2312" w:hAnsi="Times New Roman"/>
          <w:sz w:val="32"/>
          <w:szCs w:val="32"/>
        </w:rPr>
        <w:t>年度监事会工作报告（草案）》。</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18</w:t>
      </w:r>
      <w:r>
        <w:rPr>
          <w:rFonts w:ascii="Times New Roman" w:eastAsia="仿宋_GB2312" w:hAnsi="Times New Roman"/>
          <w:sz w:val="32"/>
          <w:szCs w:val="32"/>
        </w:rPr>
        <w:t>日召开第三届监事会第九次会议，会议审议通过了《台前德商村镇银行股份有限公司监事会对董事</w:t>
      </w:r>
      <w:r>
        <w:rPr>
          <w:rFonts w:ascii="Times New Roman" w:eastAsia="仿宋_GB2312" w:hAnsi="Times New Roman"/>
          <w:sz w:val="32"/>
          <w:szCs w:val="32"/>
        </w:rPr>
        <w:t>2021</w:t>
      </w:r>
      <w:r>
        <w:rPr>
          <w:rFonts w:ascii="Times New Roman" w:eastAsia="仿宋_GB2312" w:hAnsi="Times New Roman"/>
          <w:sz w:val="32"/>
          <w:szCs w:val="32"/>
        </w:rPr>
        <w:t>年度履职评价的报告（草案）》、《台前德商村镇银行股份有限公司监事会对监事</w:t>
      </w:r>
      <w:r>
        <w:rPr>
          <w:rFonts w:ascii="Times New Roman" w:eastAsia="仿宋_GB2312" w:hAnsi="Times New Roman"/>
          <w:sz w:val="32"/>
          <w:szCs w:val="32"/>
        </w:rPr>
        <w:t>2021</w:t>
      </w:r>
      <w:r>
        <w:rPr>
          <w:rFonts w:ascii="Times New Roman" w:eastAsia="仿宋_GB2312" w:hAnsi="Times New Roman"/>
          <w:sz w:val="32"/>
          <w:szCs w:val="32"/>
        </w:rPr>
        <w:t>年度履职评价的报告（草案）》、《台前德商村镇银行股份有限公司监事会对高级管理人员</w:t>
      </w:r>
      <w:r>
        <w:rPr>
          <w:rFonts w:ascii="Times New Roman" w:eastAsia="仿宋_GB2312" w:hAnsi="Times New Roman"/>
          <w:sz w:val="32"/>
          <w:szCs w:val="32"/>
        </w:rPr>
        <w:t>2021</w:t>
      </w:r>
      <w:r>
        <w:rPr>
          <w:rFonts w:ascii="Times New Roman" w:eastAsia="仿宋_GB2312" w:hAnsi="Times New Roman"/>
          <w:sz w:val="32"/>
          <w:szCs w:val="32"/>
        </w:rPr>
        <w:t>年度履职评价的报告（草案）》、《台前德商村镇银行股份有限公司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年一季度监事会工作报告（草案）》等九项议案。</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18</w:t>
      </w:r>
      <w:r>
        <w:rPr>
          <w:rFonts w:ascii="Times New Roman" w:eastAsia="仿宋_GB2312" w:hAnsi="Times New Roman"/>
          <w:sz w:val="32"/>
          <w:szCs w:val="32"/>
        </w:rPr>
        <w:t>日召开第三届监事会</w:t>
      </w:r>
      <w:r>
        <w:rPr>
          <w:rFonts w:ascii="Times New Roman" w:eastAsia="仿宋_GB2312" w:hAnsi="Times New Roman"/>
          <w:sz w:val="32"/>
          <w:szCs w:val="32"/>
        </w:rPr>
        <w:t>2022</w:t>
      </w:r>
      <w:r>
        <w:rPr>
          <w:rFonts w:ascii="Times New Roman" w:eastAsia="仿宋_GB2312" w:hAnsi="Times New Roman"/>
          <w:sz w:val="32"/>
          <w:szCs w:val="32"/>
        </w:rPr>
        <w:t>年度第一次临时会议，会议举手表决选举姚芳芳为台前德商村镇银行股份有限公司监事会主席。</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2</w:t>
      </w:r>
      <w:r>
        <w:rPr>
          <w:rFonts w:ascii="Times New Roman" w:eastAsia="仿宋_GB2312" w:hAnsi="Times New Roman"/>
          <w:sz w:val="32"/>
          <w:szCs w:val="32"/>
        </w:rPr>
        <w:t>日召开第三届董事会第十次会议，会议审议通过了《台前德商村镇银行股份有限公司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年上半年度监事会工作报告（草案）》、《台前德商村镇银行股份有限公司</w:t>
      </w:r>
      <w:r>
        <w:rPr>
          <w:rFonts w:ascii="Times New Roman" w:eastAsia="仿宋_GB2312" w:hAnsi="Times New Roman"/>
          <w:sz w:val="32"/>
          <w:szCs w:val="32"/>
        </w:rPr>
        <w:t>2022</w:t>
      </w:r>
      <w:r>
        <w:rPr>
          <w:rFonts w:ascii="Times New Roman" w:eastAsia="仿宋_GB2312" w:hAnsi="Times New Roman"/>
          <w:sz w:val="32"/>
          <w:szCs w:val="32"/>
        </w:rPr>
        <w:t>年上半年经营情况意见函（草案）》。</w:t>
      </w:r>
    </w:p>
    <w:p w:rsidR="000643D2" w:rsidRDefault="008D5C2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5</w:t>
      </w:r>
      <w:r>
        <w:rPr>
          <w:rFonts w:ascii="Times New Roman" w:eastAsia="仿宋_GB2312" w:hAnsi="Times New Roman"/>
          <w:sz w:val="32"/>
          <w:szCs w:val="32"/>
        </w:rPr>
        <w:t>）本行于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19</w:t>
      </w:r>
      <w:r>
        <w:rPr>
          <w:rFonts w:ascii="Times New Roman" w:eastAsia="仿宋_GB2312" w:hAnsi="Times New Roman"/>
          <w:sz w:val="32"/>
          <w:szCs w:val="32"/>
        </w:rPr>
        <w:t>日召开第三届董事会第十一次会议，会议审议通过了《台前德商村镇银行股份有限公司关于</w:t>
      </w:r>
      <w:r>
        <w:rPr>
          <w:rFonts w:ascii="Times New Roman" w:eastAsia="仿宋_GB2312" w:hAnsi="Times New Roman"/>
          <w:sz w:val="32"/>
          <w:szCs w:val="32"/>
        </w:rPr>
        <w:t>2022</w:t>
      </w:r>
      <w:r>
        <w:rPr>
          <w:rFonts w:ascii="Times New Roman" w:eastAsia="仿宋_GB2312" w:hAnsi="Times New Roman"/>
          <w:sz w:val="32"/>
          <w:szCs w:val="32"/>
        </w:rPr>
        <w:t>年三季度监事会工作报告（草案）</w:t>
      </w:r>
      <w:r>
        <w:rPr>
          <w:rFonts w:ascii="Times New Roman" w:eastAsia="仿宋_GB2312" w:hAnsi="Times New Roman"/>
          <w:sz w:val="32"/>
          <w:szCs w:val="32"/>
        </w:rPr>
        <w:t>》、《台前德商村镇银行股份有限公司关于</w:t>
      </w:r>
      <w:r>
        <w:rPr>
          <w:rFonts w:ascii="Times New Roman" w:eastAsia="仿宋_GB2312" w:hAnsi="Times New Roman"/>
          <w:sz w:val="32"/>
          <w:szCs w:val="32"/>
        </w:rPr>
        <w:t>2022</w:t>
      </w:r>
      <w:r>
        <w:rPr>
          <w:rFonts w:ascii="Times New Roman" w:eastAsia="仿宋_GB2312" w:hAnsi="Times New Roman"/>
          <w:sz w:val="32"/>
          <w:szCs w:val="32"/>
        </w:rPr>
        <w:t>年三季度经营情况的监事会意见函（草案）》。</w:t>
      </w:r>
    </w:p>
    <w:p w:rsidR="000643D2" w:rsidRDefault="008D5C26">
      <w:pPr>
        <w:spacing w:line="560" w:lineRule="exact"/>
        <w:ind w:firstLineChars="200" w:firstLine="643"/>
        <w:rPr>
          <w:rFonts w:eastAsia="仿宋_GB2312"/>
          <w:b/>
          <w:kern w:val="0"/>
          <w:sz w:val="32"/>
          <w:szCs w:val="32"/>
        </w:rPr>
      </w:pPr>
      <w:r>
        <w:rPr>
          <w:rFonts w:eastAsia="仿宋_GB2312"/>
          <w:b/>
          <w:kern w:val="0"/>
          <w:sz w:val="32"/>
          <w:szCs w:val="32"/>
        </w:rPr>
        <w:t>2.</w:t>
      </w:r>
      <w:r>
        <w:rPr>
          <w:rFonts w:eastAsia="仿宋_GB2312"/>
          <w:b/>
          <w:kern w:val="0"/>
          <w:sz w:val="32"/>
          <w:szCs w:val="32"/>
        </w:rPr>
        <w:t>监事会发表的独立意见</w:t>
      </w:r>
    </w:p>
    <w:p w:rsidR="000643D2" w:rsidRDefault="008D5C2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报告期内，为维护股东和员工的利益，监事会根据《公司法》及本行章程有关规定，对财务状况及董事、高级管理层人员履职情况进行了监督。具体情况如下：</w:t>
      </w:r>
    </w:p>
    <w:p w:rsidR="000643D2" w:rsidRDefault="008D5C26">
      <w:pPr>
        <w:pStyle w:val="a0"/>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1</w:t>
      </w:r>
      <w:r>
        <w:rPr>
          <w:rFonts w:ascii="仿宋_GB2312" w:hAnsi="仿宋_GB2312" w:cs="仿宋_GB2312" w:hint="eastAsia"/>
          <w:szCs w:val="32"/>
        </w:rPr>
        <w:t>）监督本行依法经营情况</w:t>
      </w:r>
    </w:p>
    <w:p w:rsidR="000643D2" w:rsidRDefault="008D5C26">
      <w:pPr>
        <w:pStyle w:val="a0"/>
        <w:spacing w:line="560" w:lineRule="exact"/>
        <w:ind w:firstLine="640"/>
        <w:rPr>
          <w:rFonts w:ascii="仿宋_GB2312" w:hAnsi="仿宋_GB2312" w:cs="仿宋_GB2312"/>
          <w:szCs w:val="32"/>
        </w:rPr>
      </w:pPr>
      <w:r>
        <w:rPr>
          <w:rFonts w:ascii="仿宋_GB2312" w:hAnsi="仿宋_GB2312" w:cs="仿宋_GB2312" w:hint="eastAsia"/>
          <w:szCs w:val="32"/>
        </w:rPr>
        <w:t>报告期内，台前德商村镇银行依法经营，规范管理，经营业绩客观真实，决策程序合法有效，没有发现董事、经营管理层在履行职责时有违反法律、法规、本行章程或损害股东利益的行为。</w:t>
      </w:r>
    </w:p>
    <w:p w:rsidR="000643D2" w:rsidRDefault="008D5C26">
      <w:pPr>
        <w:pStyle w:val="a0"/>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2</w:t>
      </w:r>
      <w:r>
        <w:rPr>
          <w:rFonts w:ascii="仿宋_GB2312" w:hAnsi="仿宋_GB2312" w:cs="仿宋_GB2312" w:hint="eastAsia"/>
          <w:szCs w:val="32"/>
        </w:rPr>
        <w:t>）监督本行财务状况</w:t>
      </w:r>
    </w:p>
    <w:p w:rsidR="000643D2" w:rsidRDefault="008D5C26">
      <w:pPr>
        <w:pStyle w:val="a0"/>
        <w:spacing w:line="560" w:lineRule="exact"/>
        <w:ind w:firstLine="640"/>
        <w:rPr>
          <w:rFonts w:ascii="仿宋_GB2312" w:hAnsi="仿宋_GB2312" w:cs="仿宋_GB2312"/>
          <w:szCs w:val="32"/>
        </w:rPr>
      </w:pPr>
      <w:r>
        <w:rPr>
          <w:rFonts w:ascii="仿宋_GB2312" w:hAnsi="仿宋_GB2312" w:cs="仿宋_GB2312" w:hint="eastAsia"/>
          <w:szCs w:val="32"/>
        </w:rPr>
        <w:t>监事会认真审查了台前德商村镇银行年度会计财务状况及审计报告，认为该报告内容真实、准确、完整、客观反映了本行财务状况和经营成果。</w:t>
      </w:r>
    </w:p>
    <w:p w:rsidR="000643D2" w:rsidRDefault="008D5C26">
      <w:pPr>
        <w:pStyle w:val="a0"/>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3</w:t>
      </w:r>
      <w:r>
        <w:rPr>
          <w:rFonts w:ascii="仿宋_GB2312" w:hAnsi="仿宋_GB2312" w:cs="仿宋_GB2312" w:hint="eastAsia"/>
          <w:szCs w:val="32"/>
        </w:rPr>
        <w:t>）股东大会决议执行情况</w:t>
      </w:r>
    </w:p>
    <w:p w:rsidR="000643D2" w:rsidRDefault="008D5C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报告期内，监事会对董事会提交股东大会审议的各类报告和提案没有异议，认为董事会认真履行股东大会的有关决议。</w:t>
      </w:r>
    </w:p>
    <w:p w:rsidR="000643D2" w:rsidRDefault="008D5C26">
      <w:pPr>
        <w:spacing w:line="560" w:lineRule="exact"/>
        <w:ind w:firstLineChars="200" w:firstLine="640"/>
        <w:rPr>
          <w:rFonts w:eastAsia="黑体"/>
          <w:kern w:val="0"/>
          <w:sz w:val="32"/>
          <w:szCs w:val="32"/>
        </w:rPr>
      </w:pPr>
      <w:r>
        <w:rPr>
          <w:rFonts w:eastAsia="黑体"/>
          <w:kern w:val="0"/>
          <w:sz w:val="32"/>
          <w:szCs w:val="32"/>
        </w:rPr>
        <w:t>四、</w:t>
      </w:r>
      <w:r>
        <w:rPr>
          <w:rFonts w:eastAsia="黑体" w:hint="eastAsia"/>
          <w:kern w:val="0"/>
          <w:sz w:val="32"/>
          <w:szCs w:val="32"/>
        </w:rPr>
        <w:t>高级</w:t>
      </w:r>
      <w:r>
        <w:rPr>
          <w:rFonts w:eastAsia="黑体"/>
          <w:kern w:val="0"/>
          <w:sz w:val="32"/>
          <w:szCs w:val="32"/>
        </w:rPr>
        <w:t>管理层成员构成及其工作情况</w:t>
      </w: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t>（一）高级管理层职责</w:t>
      </w:r>
    </w:p>
    <w:p w:rsidR="000643D2" w:rsidRDefault="008D5C26">
      <w:pPr>
        <w:spacing w:line="560" w:lineRule="exact"/>
        <w:ind w:firstLineChars="200" w:firstLine="640"/>
        <w:rPr>
          <w:rFonts w:eastAsia="黑体"/>
          <w:kern w:val="0"/>
          <w:sz w:val="32"/>
          <w:szCs w:val="32"/>
        </w:rPr>
      </w:pPr>
      <w:r>
        <w:rPr>
          <w:rFonts w:eastAsia="仿宋_GB2312"/>
          <w:kern w:val="0"/>
          <w:sz w:val="32"/>
          <w:szCs w:val="32"/>
        </w:rPr>
        <w:lastRenderedPageBreak/>
        <w:t>组织实施董事会和股东大会决议；拟订并向董事会提交经营计划和投资方案；拟订本行内部管理机构设置方案及分支机构的设置与撤并方案；拟订本行的基本管理制度和具体业务操作办法；决定本行职工的工资、福利、奖惩，决定本行职工的聘用和解聘；决定聘任或者解聘应由董事会聘任或者解聘以外的本行内部各职能部门及分支机构负责人，按照董事会批准的方案决定其工资、福利、奖惩；组织开展风险识别、计量、控制、监控、报告等各项风险管理工作；授权内部各职能部门及分支机构负责人从事经营活动；在本行发生挤兑等重大突发事件时，采取紧急措施，并立即向银</w:t>
      </w:r>
      <w:r>
        <w:rPr>
          <w:rFonts w:eastAsia="仿宋_GB2312"/>
          <w:kern w:val="0"/>
          <w:sz w:val="32"/>
          <w:szCs w:val="32"/>
        </w:rPr>
        <w:t>行保险监督管理机构和董事会、监事会报告；其他依据适用法律和本章程规定应由高级管理层行使的职责。</w:t>
      </w:r>
    </w:p>
    <w:p w:rsidR="000643D2" w:rsidRDefault="008D5C26">
      <w:pPr>
        <w:spacing w:line="520" w:lineRule="exact"/>
        <w:ind w:firstLineChars="200" w:firstLine="643"/>
        <w:rPr>
          <w:rFonts w:eastAsia="楷体_GB2312"/>
          <w:b/>
          <w:kern w:val="0"/>
          <w:sz w:val="32"/>
          <w:szCs w:val="32"/>
        </w:rPr>
      </w:pPr>
      <w:r>
        <w:rPr>
          <w:rFonts w:eastAsia="楷体_GB2312"/>
          <w:b/>
          <w:kern w:val="0"/>
          <w:sz w:val="32"/>
          <w:szCs w:val="32"/>
        </w:rPr>
        <w:t>（二）高级管理层成员构成及分工情况</w:t>
      </w:r>
    </w:p>
    <w:tbl>
      <w:tblPr>
        <w:tblW w:w="0" w:type="auto"/>
        <w:tblLayout w:type="fixed"/>
        <w:tblCellMar>
          <w:left w:w="0" w:type="dxa"/>
          <w:right w:w="0" w:type="dxa"/>
        </w:tblCellMar>
        <w:tblLook w:val="04A0" w:firstRow="1" w:lastRow="0" w:firstColumn="1" w:lastColumn="0" w:noHBand="0" w:noVBand="1"/>
      </w:tblPr>
      <w:tblGrid>
        <w:gridCol w:w="756"/>
        <w:gridCol w:w="631"/>
        <w:gridCol w:w="392"/>
        <w:gridCol w:w="801"/>
        <w:gridCol w:w="597"/>
        <w:gridCol w:w="4977"/>
        <w:gridCol w:w="835"/>
      </w:tblGrid>
      <w:tr w:rsidR="000643D2">
        <w:trPr>
          <w:trHeight w:val="300"/>
        </w:trPr>
        <w:tc>
          <w:tcPr>
            <w:tcW w:w="75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color w:val="000000"/>
                <w:kern w:val="0"/>
                <w:sz w:val="18"/>
                <w:szCs w:val="18"/>
              </w:rPr>
              <w:t>类别</w:t>
            </w:r>
          </w:p>
        </w:tc>
        <w:tc>
          <w:tcPr>
            <w:tcW w:w="631"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姓名</w:t>
            </w:r>
          </w:p>
        </w:tc>
        <w:tc>
          <w:tcPr>
            <w:tcW w:w="392"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性别</w:t>
            </w:r>
          </w:p>
        </w:tc>
        <w:tc>
          <w:tcPr>
            <w:tcW w:w="801"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出生年月</w:t>
            </w:r>
          </w:p>
        </w:tc>
        <w:tc>
          <w:tcPr>
            <w:tcW w:w="597"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学历</w:t>
            </w:r>
          </w:p>
        </w:tc>
        <w:tc>
          <w:tcPr>
            <w:tcW w:w="4977"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责任分工</w:t>
            </w:r>
          </w:p>
        </w:tc>
        <w:tc>
          <w:tcPr>
            <w:tcW w:w="835" w:type="dxa"/>
            <w:tcBorders>
              <w:top w:val="single" w:sz="8" w:space="0" w:color="000000"/>
              <w:left w:val="nil"/>
              <w:bottom w:val="nil"/>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持有股份</w:t>
            </w:r>
          </w:p>
        </w:tc>
      </w:tr>
      <w:tr w:rsidR="000643D2">
        <w:trPr>
          <w:trHeight w:val="240"/>
        </w:trPr>
        <w:tc>
          <w:tcPr>
            <w:tcW w:w="75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643D2" w:rsidRDefault="000643D2">
            <w:pPr>
              <w:jc w:val="center"/>
              <w:rPr>
                <w:sz w:val="18"/>
                <w:szCs w:val="18"/>
              </w:rPr>
            </w:pPr>
          </w:p>
        </w:tc>
        <w:tc>
          <w:tcPr>
            <w:tcW w:w="631"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sz w:val="18"/>
                <w:szCs w:val="18"/>
              </w:rPr>
            </w:pPr>
          </w:p>
        </w:tc>
        <w:tc>
          <w:tcPr>
            <w:tcW w:w="392"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sz w:val="18"/>
                <w:szCs w:val="18"/>
              </w:rPr>
            </w:pPr>
          </w:p>
        </w:tc>
        <w:tc>
          <w:tcPr>
            <w:tcW w:w="801"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sz w:val="18"/>
                <w:szCs w:val="18"/>
              </w:rPr>
            </w:pPr>
          </w:p>
        </w:tc>
        <w:tc>
          <w:tcPr>
            <w:tcW w:w="597"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sz w:val="18"/>
                <w:szCs w:val="18"/>
              </w:rPr>
            </w:pPr>
          </w:p>
        </w:tc>
        <w:tc>
          <w:tcPr>
            <w:tcW w:w="4977"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0643D2" w:rsidRDefault="000643D2">
            <w:pPr>
              <w:jc w:val="center"/>
              <w:rPr>
                <w:sz w:val="18"/>
                <w:szCs w:val="18"/>
              </w:rPr>
            </w:pPr>
          </w:p>
        </w:tc>
        <w:tc>
          <w:tcPr>
            <w:tcW w:w="83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（万股）</w:t>
            </w:r>
          </w:p>
        </w:tc>
      </w:tr>
      <w:tr w:rsidR="000643D2">
        <w:trPr>
          <w:trHeight w:val="557"/>
        </w:trPr>
        <w:tc>
          <w:tcPr>
            <w:tcW w:w="75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行长</w:t>
            </w:r>
          </w:p>
        </w:tc>
        <w:tc>
          <w:tcPr>
            <w:tcW w:w="63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丁林春</w:t>
            </w:r>
          </w:p>
        </w:tc>
        <w:tc>
          <w:tcPr>
            <w:tcW w:w="392"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女</w:t>
            </w:r>
          </w:p>
        </w:tc>
        <w:tc>
          <w:tcPr>
            <w:tcW w:w="80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1979.01</w:t>
            </w:r>
          </w:p>
        </w:tc>
        <w:tc>
          <w:tcPr>
            <w:tcW w:w="597"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本科</w:t>
            </w:r>
          </w:p>
        </w:tc>
        <w:tc>
          <w:tcPr>
            <w:tcW w:w="4977"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主持高级经营管理层工作。主管财务会计部、信息科技部；联系办公室（基建）。联系侯庙支行、清水河支行。</w:t>
            </w:r>
          </w:p>
        </w:tc>
        <w:tc>
          <w:tcPr>
            <w:tcW w:w="83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0</w:t>
            </w:r>
          </w:p>
        </w:tc>
      </w:tr>
      <w:tr w:rsidR="000643D2">
        <w:trPr>
          <w:trHeight w:val="560"/>
        </w:trPr>
        <w:tc>
          <w:tcPr>
            <w:tcW w:w="75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rFonts w:hint="eastAsia"/>
                <w:kern w:val="0"/>
                <w:sz w:val="18"/>
                <w:szCs w:val="18"/>
              </w:rPr>
              <w:t>副行长</w:t>
            </w:r>
          </w:p>
        </w:tc>
        <w:tc>
          <w:tcPr>
            <w:tcW w:w="63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余立彬</w:t>
            </w:r>
          </w:p>
        </w:tc>
        <w:tc>
          <w:tcPr>
            <w:tcW w:w="392"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男</w:t>
            </w:r>
          </w:p>
        </w:tc>
        <w:tc>
          <w:tcPr>
            <w:tcW w:w="80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1990.</w:t>
            </w:r>
            <w:r>
              <w:rPr>
                <w:rFonts w:hint="eastAsia"/>
                <w:kern w:val="0"/>
                <w:sz w:val="18"/>
                <w:szCs w:val="18"/>
              </w:rPr>
              <w:t>0</w:t>
            </w:r>
            <w:r>
              <w:rPr>
                <w:kern w:val="0"/>
                <w:sz w:val="18"/>
                <w:szCs w:val="18"/>
              </w:rPr>
              <w:t>1</w:t>
            </w:r>
          </w:p>
        </w:tc>
        <w:tc>
          <w:tcPr>
            <w:tcW w:w="597"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本科</w:t>
            </w:r>
          </w:p>
        </w:tc>
        <w:tc>
          <w:tcPr>
            <w:tcW w:w="4977"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协助行长分管合规与风险管理部、协助董事长分管审计部；联系办公室（纪律检查、宣传、教育培训、青、妇、工会）、马楼支行、夹河支行。</w:t>
            </w:r>
          </w:p>
        </w:tc>
        <w:tc>
          <w:tcPr>
            <w:tcW w:w="83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5</w:t>
            </w:r>
          </w:p>
        </w:tc>
      </w:tr>
      <w:tr w:rsidR="000643D2">
        <w:trPr>
          <w:trHeight w:val="495"/>
        </w:trPr>
        <w:tc>
          <w:tcPr>
            <w:tcW w:w="75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行长助理</w:t>
            </w:r>
          </w:p>
        </w:tc>
        <w:tc>
          <w:tcPr>
            <w:tcW w:w="63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rFonts w:hint="eastAsia"/>
                <w:kern w:val="0"/>
                <w:sz w:val="18"/>
                <w:szCs w:val="18"/>
              </w:rPr>
              <w:t>赵兴坤</w:t>
            </w:r>
          </w:p>
        </w:tc>
        <w:tc>
          <w:tcPr>
            <w:tcW w:w="392"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男</w:t>
            </w:r>
          </w:p>
        </w:tc>
        <w:tc>
          <w:tcPr>
            <w:tcW w:w="801"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199</w:t>
            </w:r>
            <w:r>
              <w:rPr>
                <w:rFonts w:hint="eastAsia"/>
                <w:kern w:val="0"/>
                <w:sz w:val="18"/>
                <w:szCs w:val="18"/>
              </w:rPr>
              <w:t>0</w:t>
            </w:r>
            <w:r>
              <w:rPr>
                <w:kern w:val="0"/>
                <w:sz w:val="18"/>
                <w:szCs w:val="18"/>
              </w:rPr>
              <w:t>.</w:t>
            </w:r>
            <w:r>
              <w:rPr>
                <w:rFonts w:hint="eastAsia"/>
                <w:kern w:val="0"/>
                <w:sz w:val="18"/>
                <w:szCs w:val="18"/>
              </w:rPr>
              <w:t>02</w:t>
            </w:r>
          </w:p>
        </w:tc>
        <w:tc>
          <w:tcPr>
            <w:tcW w:w="597"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20"/>
                <w:szCs w:val="20"/>
              </w:rPr>
            </w:pPr>
            <w:r>
              <w:rPr>
                <w:kern w:val="0"/>
                <w:sz w:val="20"/>
                <w:szCs w:val="20"/>
              </w:rPr>
              <w:t>本科</w:t>
            </w:r>
          </w:p>
        </w:tc>
        <w:tc>
          <w:tcPr>
            <w:tcW w:w="4977"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kern w:val="0"/>
                <w:sz w:val="18"/>
                <w:szCs w:val="18"/>
              </w:rPr>
            </w:pPr>
            <w:r>
              <w:rPr>
                <w:kern w:val="0"/>
                <w:sz w:val="18"/>
                <w:szCs w:val="18"/>
              </w:rPr>
              <w:t>协助行长分管业务管理部、保卫部；联系办公室（优质文明服务、后勤、食堂）。联系营业部、吴坝支行、打渔陈支行。</w:t>
            </w:r>
          </w:p>
        </w:tc>
        <w:tc>
          <w:tcPr>
            <w:tcW w:w="835" w:type="dxa"/>
            <w:tcBorders>
              <w:top w:val="nil"/>
              <w:left w:val="nil"/>
              <w:bottom w:val="single" w:sz="8" w:space="0" w:color="000000"/>
              <w:right w:val="single" w:sz="8" w:space="0" w:color="000000"/>
            </w:tcBorders>
            <w:tcMar>
              <w:top w:w="15" w:type="dxa"/>
              <w:left w:w="15" w:type="dxa"/>
              <w:right w:w="15" w:type="dxa"/>
            </w:tcMar>
            <w:vAlign w:val="center"/>
          </w:tcPr>
          <w:p w:rsidR="000643D2" w:rsidRDefault="008D5C26">
            <w:pPr>
              <w:widowControl/>
              <w:jc w:val="center"/>
              <w:textAlignment w:val="center"/>
              <w:rPr>
                <w:sz w:val="18"/>
                <w:szCs w:val="18"/>
              </w:rPr>
            </w:pPr>
            <w:r>
              <w:rPr>
                <w:kern w:val="0"/>
                <w:sz w:val="18"/>
                <w:szCs w:val="18"/>
              </w:rPr>
              <w:t>10</w:t>
            </w:r>
          </w:p>
        </w:tc>
      </w:tr>
    </w:tbl>
    <w:p w:rsidR="000643D2" w:rsidRDefault="008D5C26">
      <w:pPr>
        <w:spacing w:line="560" w:lineRule="exact"/>
        <w:ind w:firstLineChars="200" w:firstLine="640"/>
        <w:rPr>
          <w:rFonts w:eastAsia="黑体"/>
          <w:kern w:val="0"/>
          <w:sz w:val="32"/>
          <w:szCs w:val="32"/>
        </w:rPr>
      </w:pPr>
      <w:r>
        <w:rPr>
          <w:rFonts w:eastAsia="黑体"/>
          <w:kern w:val="0"/>
          <w:sz w:val="32"/>
          <w:szCs w:val="32"/>
        </w:rPr>
        <w:t>五、薪酬制度及当年董事、监事、高级管理人员薪酬情况</w:t>
      </w: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t>（一）薪酬制度</w:t>
      </w:r>
    </w:p>
    <w:p w:rsidR="000643D2" w:rsidRDefault="008D5C26">
      <w:pPr>
        <w:pStyle w:val="a0"/>
        <w:ind w:firstLine="640"/>
        <w:rPr>
          <w:rFonts w:ascii="Times New Roman" w:hAnsi="Times New Roman"/>
          <w:kern w:val="0"/>
          <w:szCs w:val="32"/>
        </w:rPr>
      </w:pPr>
      <w:r>
        <w:rPr>
          <w:rFonts w:ascii="Times New Roman" w:hAnsi="Times New Roman"/>
          <w:kern w:val="0"/>
          <w:szCs w:val="32"/>
        </w:rPr>
        <w:t>1.</w:t>
      </w:r>
      <w:r>
        <w:rPr>
          <w:rFonts w:ascii="Times New Roman" w:hAnsi="Times New Roman"/>
          <w:kern w:val="0"/>
          <w:szCs w:val="32"/>
        </w:rPr>
        <w:t>《台前德商村镇银行股份有限公司</w:t>
      </w:r>
      <w:r>
        <w:rPr>
          <w:rFonts w:ascii="Times New Roman" w:hAnsi="Times New Roman"/>
          <w:kern w:val="0"/>
          <w:szCs w:val="32"/>
        </w:rPr>
        <w:t>2021</w:t>
      </w:r>
      <w:r>
        <w:rPr>
          <w:rFonts w:ascii="Times New Roman" w:hAnsi="Times New Roman"/>
          <w:kern w:val="0"/>
          <w:szCs w:val="32"/>
        </w:rPr>
        <w:t>年度高级管理人员薪酬考核办法》</w:t>
      </w:r>
    </w:p>
    <w:p w:rsidR="000643D2" w:rsidRDefault="008D5C26">
      <w:pPr>
        <w:pStyle w:val="a0"/>
        <w:ind w:firstLine="640"/>
        <w:rPr>
          <w:rFonts w:ascii="Times New Roman" w:hAnsi="Times New Roman"/>
          <w:kern w:val="0"/>
          <w:szCs w:val="32"/>
        </w:rPr>
      </w:pPr>
      <w:r>
        <w:rPr>
          <w:rFonts w:ascii="Times New Roman" w:hAnsi="Times New Roman"/>
          <w:kern w:val="0"/>
          <w:szCs w:val="32"/>
        </w:rPr>
        <w:t>2.</w:t>
      </w:r>
      <w:r>
        <w:rPr>
          <w:rFonts w:ascii="Times New Roman" w:hAnsi="Times New Roman"/>
          <w:kern w:val="0"/>
          <w:szCs w:val="32"/>
        </w:rPr>
        <w:t>《台前德商村镇银行股份有限公司绩效薪酬延期支付及追</w:t>
      </w:r>
      <w:r>
        <w:rPr>
          <w:rFonts w:ascii="Times New Roman" w:hAnsi="Times New Roman"/>
          <w:kern w:val="0"/>
          <w:szCs w:val="32"/>
        </w:rPr>
        <w:lastRenderedPageBreak/>
        <w:t>索扣回管理办法》（</w:t>
      </w:r>
      <w:r>
        <w:rPr>
          <w:rFonts w:ascii="Times New Roman" w:hAnsi="Times New Roman"/>
          <w:kern w:val="0"/>
          <w:szCs w:val="32"/>
        </w:rPr>
        <w:t>2022</w:t>
      </w:r>
      <w:r>
        <w:rPr>
          <w:rFonts w:ascii="Times New Roman" w:hAnsi="Times New Roman"/>
          <w:kern w:val="0"/>
          <w:szCs w:val="32"/>
        </w:rPr>
        <w:t>年修订）</w:t>
      </w:r>
    </w:p>
    <w:p w:rsidR="000643D2" w:rsidRDefault="008D5C26">
      <w:pPr>
        <w:pStyle w:val="a0"/>
        <w:ind w:firstLine="640"/>
        <w:rPr>
          <w:rFonts w:ascii="Times New Roman" w:hAnsi="Times New Roman"/>
          <w:kern w:val="0"/>
          <w:szCs w:val="32"/>
        </w:rPr>
      </w:pPr>
      <w:r>
        <w:rPr>
          <w:rFonts w:ascii="Times New Roman" w:hAnsi="Times New Roman"/>
          <w:kern w:val="0"/>
          <w:szCs w:val="32"/>
        </w:rPr>
        <w:t>3.</w:t>
      </w:r>
      <w:r>
        <w:rPr>
          <w:rFonts w:ascii="Times New Roman" w:hAnsi="Times New Roman"/>
          <w:kern w:val="0"/>
          <w:szCs w:val="32"/>
        </w:rPr>
        <w:t>《台前德商村镇银行股份有限公司</w:t>
      </w:r>
      <w:r>
        <w:rPr>
          <w:rFonts w:ascii="Times New Roman" w:hAnsi="Times New Roman"/>
          <w:kern w:val="0"/>
          <w:szCs w:val="32"/>
        </w:rPr>
        <w:t>2022</w:t>
      </w:r>
      <w:r>
        <w:rPr>
          <w:rFonts w:ascii="Times New Roman" w:hAnsi="Times New Roman"/>
          <w:kern w:val="0"/>
          <w:szCs w:val="32"/>
        </w:rPr>
        <w:t>年员工基础薪酬考核办法》</w:t>
      </w:r>
    </w:p>
    <w:p w:rsidR="000643D2" w:rsidRDefault="008D5C26">
      <w:pPr>
        <w:pStyle w:val="a0"/>
        <w:ind w:firstLine="640"/>
        <w:rPr>
          <w:rFonts w:ascii="Times New Roman" w:hAnsi="Times New Roman"/>
          <w:kern w:val="0"/>
          <w:szCs w:val="32"/>
        </w:rPr>
      </w:pPr>
      <w:r>
        <w:rPr>
          <w:rFonts w:ascii="Times New Roman" w:hAnsi="Times New Roman"/>
          <w:kern w:val="0"/>
          <w:szCs w:val="32"/>
        </w:rPr>
        <w:t>4.</w:t>
      </w:r>
      <w:r>
        <w:rPr>
          <w:rFonts w:ascii="Times New Roman" w:hAnsi="Times New Roman"/>
          <w:kern w:val="0"/>
          <w:szCs w:val="32"/>
        </w:rPr>
        <w:t>《台前德商村镇银行股份有限公司</w:t>
      </w:r>
      <w:r>
        <w:rPr>
          <w:rFonts w:ascii="Times New Roman" w:hAnsi="Times New Roman"/>
          <w:kern w:val="0"/>
          <w:szCs w:val="32"/>
        </w:rPr>
        <w:t>2022</w:t>
      </w:r>
      <w:r>
        <w:rPr>
          <w:rFonts w:ascii="Times New Roman" w:hAnsi="Times New Roman"/>
          <w:kern w:val="0"/>
          <w:szCs w:val="32"/>
        </w:rPr>
        <w:t>年员工绩效薪酬考核办法》</w:t>
      </w:r>
    </w:p>
    <w:p w:rsidR="000643D2" w:rsidRDefault="008D5C26">
      <w:pPr>
        <w:spacing w:line="560" w:lineRule="exact"/>
        <w:ind w:firstLineChars="200" w:firstLine="643"/>
        <w:rPr>
          <w:rFonts w:ascii="Times New Roman" w:eastAsia="楷体_GB2312" w:hAnsi="Times New Roman"/>
          <w:b/>
          <w:kern w:val="0"/>
          <w:sz w:val="32"/>
          <w:szCs w:val="32"/>
        </w:rPr>
      </w:pPr>
      <w:r>
        <w:rPr>
          <w:rFonts w:ascii="Times New Roman" w:eastAsia="楷体_GB2312" w:hAnsi="Times New Roman"/>
          <w:b/>
          <w:kern w:val="0"/>
          <w:sz w:val="32"/>
          <w:szCs w:val="32"/>
        </w:rPr>
        <w:t>（二）</w:t>
      </w:r>
      <w:r>
        <w:rPr>
          <w:rFonts w:ascii="Times New Roman" w:eastAsia="楷体_GB2312" w:hAnsi="Times New Roman"/>
          <w:b/>
          <w:kern w:val="0"/>
          <w:sz w:val="32"/>
          <w:szCs w:val="32"/>
        </w:rPr>
        <w:t>2022</w:t>
      </w:r>
      <w:r>
        <w:rPr>
          <w:rFonts w:ascii="Times New Roman" w:eastAsia="楷体_GB2312" w:hAnsi="Times New Roman"/>
          <w:b/>
          <w:kern w:val="0"/>
          <w:sz w:val="32"/>
          <w:szCs w:val="32"/>
        </w:rPr>
        <w:t>年董事、监事、高级管理人员薪酬</w:t>
      </w:r>
    </w:p>
    <w:p w:rsidR="000643D2" w:rsidRDefault="008D5C26">
      <w:pPr>
        <w:spacing w:line="560" w:lineRule="exact"/>
        <w:ind w:firstLineChars="200" w:firstLine="640"/>
        <w:rPr>
          <w:rFonts w:ascii="Times New Roman" w:hAnsi="Times New Roman"/>
        </w:rPr>
      </w:pPr>
      <w:r>
        <w:rPr>
          <w:rFonts w:ascii="Times New Roman" w:eastAsia="仿宋_GB2312" w:hAnsi="Times New Roman"/>
          <w:kern w:val="0"/>
          <w:sz w:val="32"/>
          <w:szCs w:val="32"/>
        </w:rPr>
        <w:t>报告期内，在本行领取薪酬的执行董事、</w:t>
      </w:r>
      <w:r>
        <w:rPr>
          <w:rFonts w:ascii="Times New Roman" w:eastAsia="仿宋_GB2312" w:hAnsi="Times New Roman" w:hint="eastAsia"/>
          <w:kern w:val="0"/>
          <w:sz w:val="32"/>
          <w:szCs w:val="32"/>
        </w:rPr>
        <w:t>职</w:t>
      </w:r>
      <w:r>
        <w:rPr>
          <w:rFonts w:ascii="Times New Roman" w:eastAsia="仿宋_GB2312" w:hAnsi="Times New Roman"/>
          <w:kern w:val="0"/>
          <w:sz w:val="32"/>
          <w:szCs w:val="32"/>
        </w:rPr>
        <w:t>工监事、高级管理人员共</w:t>
      </w:r>
      <w:r>
        <w:rPr>
          <w:rFonts w:ascii="Times New Roman" w:eastAsia="仿宋_GB2312" w:hAnsi="Times New Roman"/>
          <w:kern w:val="0"/>
          <w:sz w:val="32"/>
          <w:szCs w:val="32"/>
        </w:rPr>
        <w:t>6</w:t>
      </w:r>
      <w:r>
        <w:rPr>
          <w:rFonts w:ascii="Times New Roman" w:eastAsia="仿宋_GB2312" w:hAnsi="Times New Roman"/>
          <w:kern w:val="0"/>
          <w:sz w:val="32"/>
          <w:szCs w:val="32"/>
        </w:rPr>
        <w:t>人，报告期内实际领取薪酬总额（税后）为</w:t>
      </w:r>
      <w:r>
        <w:rPr>
          <w:rFonts w:ascii="Times New Roman" w:eastAsia="仿宋_GB2312" w:hAnsi="Times New Roman"/>
          <w:kern w:val="0"/>
          <w:sz w:val="32"/>
          <w:szCs w:val="32"/>
        </w:rPr>
        <w:t>239.52</w:t>
      </w:r>
      <w:r>
        <w:rPr>
          <w:rFonts w:ascii="Times New Roman" w:eastAsia="仿宋_GB2312" w:hAnsi="Times New Roman"/>
          <w:kern w:val="0"/>
          <w:sz w:val="32"/>
          <w:szCs w:val="32"/>
        </w:rPr>
        <w:t>万元。</w:t>
      </w:r>
      <w:r>
        <w:rPr>
          <w:rFonts w:ascii="Times New Roman" w:eastAsia="仿宋_GB2312" w:hAnsi="Times New Roman" w:hint="eastAsia"/>
          <w:kern w:val="0"/>
          <w:sz w:val="32"/>
          <w:szCs w:val="32"/>
        </w:rPr>
        <w:t>非执行董事及非职工监事无领取津贴</w:t>
      </w:r>
      <w:r>
        <w:rPr>
          <w:rFonts w:ascii="Times New Roman" w:eastAsia="仿宋_GB2312" w:hAnsi="Times New Roman" w:hint="eastAsia"/>
          <w:kern w:val="0"/>
          <w:sz w:val="32"/>
          <w:szCs w:val="32"/>
        </w:rPr>
        <w:t>情况。</w:t>
      </w:r>
      <w:r>
        <w:rPr>
          <w:rFonts w:ascii="Times New Roman" w:eastAsia="仿宋_GB2312" w:hAnsi="Times New Roman"/>
          <w:kern w:val="0"/>
          <w:sz w:val="32"/>
          <w:szCs w:val="32"/>
        </w:rPr>
        <w:t>报告期内，未出现高管人员绩效薪酬追索扣回情形。</w:t>
      </w:r>
    </w:p>
    <w:p w:rsidR="000643D2" w:rsidRDefault="008D5C26">
      <w:pPr>
        <w:spacing w:line="520" w:lineRule="exact"/>
        <w:ind w:firstLineChars="200" w:firstLine="640"/>
        <w:rPr>
          <w:rFonts w:eastAsia="黑体"/>
          <w:kern w:val="0"/>
          <w:sz w:val="32"/>
          <w:szCs w:val="32"/>
        </w:rPr>
      </w:pPr>
      <w:r>
        <w:rPr>
          <w:rFonts w:eastAsia="黑体"/>
          <w:kern w:val="0"/>
          <w:sz w:val="32"/>
          <w:szCs w:val="32"/>
        </w:rPr>
        <w:t>六、部门和分支机构设置情况</w:t>
      </w:r>
    </w:p>
    <w:p w:rsidR="000643D2" w:rsidRDefault="008D5C26">
      <w:pPr>
        <w:spacing w:line="520" w:lineRule="exact"/>
        <w:ind w:firstLineChars="200" w:firstLine="643"/>
        <w:rPr>
          <w:rFonts w:eastAsia="黑体"/>
          <w:kern w:val="0"/>
          <w:sz w:val="28"/>
          <w:szCs w:val="28"/>
        </w:rPr>
      </w:pPr>
      <w:r>
        <w:rPr>
          <w:rFonts w:eastAsia="楷体_GB2312"/>
          <w:b/>
          <w:kern w:val="0"/>
          <w:sz w:val="32"/>
          <w:szCs w:val="32"/>
        </w:rPr>
        <w:t>（一）报告期末本行组织架构</w:t>
      </w:r>
    </w:p>
    <w:p w:rsidR="000643D2" w:rsidRDefault="000643D2">
      <w:pPr>
        <w:pStyle w:val="a0"/>
        <w:ind w:firstLine="560"/>
        <w:rPr>
          <w:rFonts w:eastAsia="黑体"/>
          <w:kern w:val="0"/>
          <w:sz w:val="28"/>
          <w:szCs w:val="28"/>
        </w:rPr>
        <w:sectPr w:rsidR="000643D2">
          <w:footerReference w:type="default" r:id="rId7"/>
          <w:pgSz w:w="11906" w:h="16838"/>
          <w:pgMar w:top="2098" w:right="1474" w:bottom="1984" w:left="1587" w:header="851" w:footer="992" w:gutter="0"/>
          <w:pgNumType w:fmt="numberInDash"/>
          <w:cols w:space="720"/>
          <w:docGrid w:type="lines" w:linePitch="312"/>
        </w:sectPr>
      </w:pPr>
    </w:p>
    <w:p w:rsidR="000643D2" w:rsidRDefault="008D5C26">
      <w:r>
        <w:rPr>
          <w:rFonts w:eastAsia="黑体" w:hint="eastAsia"/>
          <w:noProof/>
          <w:kern w:val="0"/>
          <w:sz w:val="28"/>
          <w:szCs w:val="28"/>
        </w:rPr>
        <w:lastRenderedPageBreak/>
        <w:drawing>
          <wp:inline distT="0" distB="0" distL="114300" distR="114300">
            <wp:extent cx="8086090" cy="5617210"/>
            <wp:effectExtent l="0" t="0" r="0" b="0"/>
            <wp:docPr id="1" name="图片 1" descr="台前德商组织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台前德商组织架构"/>
                    <pic:cNvPicPr>
                      <a:picLocks noChangeAspect="1"/>
                    </pic:cNvPicPr>
                  </pic:nvPicPr>
                  <pic:blipFill>
                    <a:blip r:embed="rId8"/>
                    <a:stretch>
                      <a:fillRect/>
                    </a:stretch>
                  </pic:blipFill>
                  <pic:spPr>
                    <a:xfrm>
                      <a:off x="0" y="0"/>
                      <a:ext cx="8086090" cy="5617210"/>
                    </a:xfrm>
                    <a:prstGeom prst="rect">
                      <a:avLst/>
                    </a:prstGeom>
                    <a:noFill/>
                    <a:ln>
                      <a:noFill/>
                    </a:ln>
                  </pic:spPr>
                </pic:pic>
              </a:graphicData>
            </a:graphic>
          </wp:inline>
        </w:drawing>
      </w:r>
    </w:p>
    <w:p w:rsidR="000643D2" w:rsidRDefault="000643D2">
      <w:pPr>
        <w:pStyle w:val="a0"/>
        <w:tabs>
          <w:tab w:val="left" w:pos="10898"/>
        </w:tabs>
        <w:spacing w:line="240" w:lineRule="auto"/>
        <w:ind w:firstLine="560"/>
        <w:rPr>
          <w:sz w:val="28"/>
          <w:szCs w:val="28"/>
        </w:rPr>
        <w:sectPr w:rsidR="000643D2">
          <w:pgSz w:w="16838" w:h="11906" w:orient="landscape"/>
          <w:pgMar w:top="2098" w:right="1474" w:bottom="1984" w:left="1587" w:header="851" w:footer="992" w:gutter="0"/>
          <w:pgNumType w:fmt="numberInDash"/>
          <w:cols w:space="720"/>
          <w:docGrid w:type="lines" w:linePitch="287"/>
        </w:sectPr>
      </w:pPr>
    </w:p>
    <w:p w:rsidR="000643D2" w:rsidRDefault="008D5C26">
      <w:pPr>
        <w:spacing w:line="560" w:lineRule="exact"/>
        <w:ind w:firstLineChars="200" w:firstLine="643"/>
        <w:rPr>
          <w:rFonts w:eastAsia="楷体_GB2312"/>
          <w:b/>
          <w:kern w:val="0"/>
          <w:sz w:val="32"/>
          <w:szCs w:val="32"/>
        </w:rPr>
      </w:pPr>
      <w:r>
        <w:rPr>
          <w:rFonts w:eastAsia="楷体_GB2312"/>
          <w:b/>
          <w:kern w:val="0"/>
          <w:sz w:val="32"/>
          <w:szCs w:val="32"/>
        </w:rPr>
        <w:lastRenderedPageBreak/>
        <w:t>（二）部门设置情况和分支机构设置情况</w:t>
      </w:r>
    </w:p>
    <w:p w:rsidR="000643D2" w:rsidRDefault="008D5C26">
      <w:pPr>
        <w:pStyle w:val="a0"/>
        <w:spacing w:line="560" w:lineRule="exact"/>
        <w:ind w:firstLine="640"/>
        <w:rPr>
          <w:rFonts w:ascii="Times New Roman" w:hAnsi="Times New Roman"/>
        </w:rPr>
      </w:pPr>
      <w:r>
        <w:rPr>
          <w:rFonts w:ascii="Times New Roman" w:hAnsi="Times New Roman"/>
        </w:rPr>
        <w:t>本行设置职能部室</w:t>
      </w:r>
      <w:r>
        <w:rPr>
          <w:rFonts w:ascii="Times New Roman" w:hAnsi="Times New Roman"/>
        </w:rPr>
        <w:t>8</w:t>
      </w:r>
      <w:r>
        <w:rPr>
          <w:rFonts w:ascii="Times New Roman" w:hAnsi="Times New Roman"/>
        </w:rPr>
        <w:t>个，分别是：办公室、财务会计部、业务管理部、合规与风险管理部、审计部、人力资源部、保卫部、信息科技部。</w:t>
      </w:r>
    </w:p>
    <w:p w:rsidR="000643D2" w:rsidRDefault="008D5C26">
      <w:pPr>
        <w:pStyle w:val="a0"/>
        <w:spacing w:line="560" w:lineRule="exact"/>
        <w:ind w:firstLine="640"/>
      </w:pPr>
      <w:r>
        <w:rPr>
          <w:rFonts w:ascii="Times New Roman" w:hAnsi="Times New Roman"/>
        </w:rPr>
        <w:t>本行营业网点共</w:t>
      </w:r>
      <w:r>
        <w:rPr>
          <w:rFonts w:ascii="Times New Roman" w:hAnsi="Times New Roman"/>
        </w:rPr>
        <w:t>8</w:t>
      </w:r>
      <w:r>
        <w:rPr>
          <w:rFonts w:ascii="Times New Roman" w:hAnsi="Times New Roman"/>
        </w:rPr>
        <w:t>个，分别是：营业部、吴坝支行、马楼支行、清水河支行、侯庙</w:t>
      </w:r>
      <w:r>
        <w:t>支行、夹河支行、打渔陈支行、城关支行。</w:t>
      </w:r>
    </w:p>
    <w:p w:rsidR="000643D2" w:rsidRDefault="008D5C26">
      <w:pPr>
        <w:spacing w:line="560" w:lineRule="exact"/>
        <w:ind w:firstLineChars="200" w:firstLine="640"/>
        <w:rPr>
          <w:rFonts w:eastAsia="黑体"/>
          <w:kern w:val="0"/>
          <w:sz w:val="32"/>
          <w:szCs w:val="32"/>
        </w:rPr>
      </w:pPr>
      <w:r>
        <w:rPr>
          <w:rFonts w:eastAsia="黑体" w:hint="eastAsia"/>
          <w:kern w:val="0"/>
          <w:sz w:val="32"/>
          <w:szCs w:val="32"/>
        </w:rPr>
        <w:t>七、</w:t>
      </w:r>
      <w:r>
        <w:rPr>
          <w:rFonts w:eastAsia="黑体"/>
          <w:kern w:val="0"/>
          <w:sz w:val="32"/>
          <w:szCs w:val="32"/>
        </w:rPr>
        <w:t>本行对公司治理情况的整体评价</w:t>
      </w:r>
    </w:p>
    <w:p w:rsidR="000643D2" w:rsidRDefault="008D5C26">
      <w:pPr>
        <w:pStyle w:val="a0"/>
        <w:spacing w:line="560" w:lineRule="exact"/>
        <w:ind w:firstLine="640"/>
        <w:rPr>
          <w:rFonts w:ascii="仿宋_GB2312" w:hAnsi="仿宋_GB2312" w:cs="仿宋_GB2312"/>
        </w:rPr>
      </w:pPr>
      <w:r>
        <w:rPr>
          <w:rFonts w:ascii="仿宋_GB2312" w:hAnsi="仿宋_GB2312" w:cs="仿宋_GB2312" w:hint="eastAsia"/>
        </w:rPr>
        <w:t>报告期内，本行公司治理组织架构基本完善。一是本行能够将党的领导有效的嵌入到公司治理中，已建立“双向进入、交叉任职”机制，重大事项基本上能做到在董事会、经营层决策前经党组织前置讨论情况；二是已根据公司章程、议事规则等组建“三会一层”及专业委员会，按时召开股东大会、董监事会，逐步加强“三会一层”的管理，通过其交流互动，增强风险管理的控制，强化公司的内部治理；三是本行股</w:t>
      </w:r>
      <w:r>
        <w:rPr>
          <w:rFonts w:ascii="仿宋_GB2312" w:hAnsi="仿宋_GB2312" w:cs="仿宋_GB2312" w:hint="eastAsia"/>
        </w:rPr>
        <w:t>东能够根据法律法规和监管规定履行出资义务，能够严格审核股东准入资质、规范股东行为，及时要求主要股东签订承诺书，股东管理持续增强。</w:t>
      </w:r>
    </w:p>
    <w:p w:rsidR="000643D2" w:rsidRDefault="008D5C26">
      <w:pPr>
        <w:spacing w:line="560" w:lineRule="exact"/>
        <w:jc w:val="center"/>
        <w:rPr>
          <w:rFonts w:eastAsia="黑体"/>
          <w:kern w:val="0"/>
          <w:sz w:val="32"/>
          <w:szCs w:val="32"/>
        </w:rPr>
      </w:pPr>
      <w:r>
        <w:rPr>
          <w:rFonts w:eastAsia="黑体"/>
          <w:kern w:val="0"/>
          <w:sz w:val="32"/>
          <w:szCs w:val="32"/>
        </w:rPr>
        <w:t>第八章</w:t>
      </w:r>
      <w:r>
        <w:rPr>
          <w:rFonts w:eastAsia="黑体" w:hint="eastAsia"/>
          <w:kern w:val="0"/>
          <w:sz w:val="32"/>
          <w:szCs w:val="32"/>
        </w:rPr>
        <w:t xml:space="preserve"> </w:t>
      </w:r>
      <w:r>
        <w:rPr>
          <w:rFonts w:eastAsia="黑体"/>
          <w:kern w:val="0"/>
          <w:sz w:val="32"/>
          <w:szCs w:val="32"/>
        </w:rPr>
        <w:t>重大事项</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一、重要诉讼、仲裁事项和重大案件情况</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报告期内，本行没有对经营产生重大影响的诉讼、仲裁事项，未发生重大经济案件。</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二、报告期内，本行无收购、合并及出售重大资产事项</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三、报告期内，本行关联交易正当公平，没有损害股东</w:t>
      </w:r>
      <w:r>
        <w:rPr>
          <w:rFonts w:eastAsia="仿宋_GB2312"/>
          <w:kern w:val="0"/>
          <w:sz w:val="32"/>
          <w:szCs w:val="32"/>
        </w:rPr>
        <w:lastRenderedPageBreak/>
        <w:t>和本行利益。</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四、报告期内，本行董事会及董事、监事会及监事、高级管理人员无受监管部门处罚情况发生。</w:t>
      </w:r>
    </w:p>
    <w:p w:rsidR="000643D2" w:rsidRDefault="008D5C26">
      <w:pPr>
        <w:spacing w:line="560" w:lineRule="exact"/>
        <w:ind w:firstLineChars="200" w:firstLine="640"/>
        <w:rPr>
          <w:rFonts w:eastAsia="仿宋_GB2312"/>
          <w:kern w:val="0"/>
          <w:sz w:val="32"/>
          <w:szCs w:val="32"/>
        </w:rPr>
      </w:pPr>
      <w:r>
        <w:rPr>
          <w:rFonts w:eastAsia="仿宋_GB2312"/>
          <w:kern w:val="0"/>
          <w:sz w:val="32"/>
          <w:szCs w:val="32"/>
        </w:rPr>
        <w:t>五、报告期内，本行名称没有变更。</w:t>
      </w:r>
    </w:p>
    <w:p w:rsidR="000643D2" w:rsidRDefault="008D5C26">
      <w:pPr>
        <w:spacing w:line="560" w:lineRule="exact"/>
        <w:ind w:firstLineChars="200" w:firstLine="640"/>
        <w:rPr>
          <w:rFonts w:ascii="Times New Roman" w:eastAsia="仿宋_GB2312" w:hAnsi="Times New Roman"/>
          <w:kern w:val="0"/>
          <w:sz w:val="32"/>
          <w:szCs w:val="32"/>
        </w:rPr>
      </w:pPr>
      <w:r>
        <w:rPr>
          <w:rFonts w:eastAsia="仿宋_GB2312"/>
          <w:kern w:val="0"/>
          <w:sz w:val="32"/>
          <w:szCs w:val="32"/>
        </w:rPr>
        <w:t>六、</w:t>
      </w:r>
      <w:r>
        <w:rPr>
          <w:rFonts w:ascii="Times New Roman" w:eastAsia="仿宋_GB2312" w:hAnsi="Times New Roman"/>
          <w:kern w:val="0"/>
          <w:sz w:val="32"/>
          <w:szCs w:val="32"/>
        </w:rPr>
        <w:t>报告期内，</w:t>
      </w:r>
      <w:r>
        <w:rPr>
          <w:rFonts w:ascii="Times New Roman" w:eastAsia="仿宋_GB2312" w:hAnsi="Times New Roman" w:hint="eastAsia"/>
          <w:kern w:val="0"/>
          <w:sz w:val="32"/>
          <w:szCs w:val="32"/>
        </w:rPr>
        <w:t>聘任</w:t>
      </w:r>
      <w:r>
        <w:rPr>
          <w:rFonts w:ascii="Times New Roman" w:eastAsia="仿宋_GB2312" w:hAnsi="Times New Roman" w:hint="eastAsia"/>
          <w:kern w:val="0"/>
          <w:sz w:val="32"/>
          <w:szCs w:val="32"/>
        </w:rPr>
        <w:t>余立彬为副行长、</w:t>
      </w:r>
      <w:r>
        <w:rPr>
          <w:rFonts w:ascii="Times New Roman" w:eastAsia="仿宋_GB2312" w:hAnsi="Times New Roman" w:hint="eastAsia"/>
          <w:kern w:val="0"/>
          <w:sz w:val="32"/>
          <w:szCs w:val="32"/>
        </w:rPr>
        <w:t>赵兴坤为行长助理，陈祥东辞去董事职务，补选赵兴坤为执行董事</w:t>
      </w:r>
      <w:r>
        <w:rPr>
          <w:rFonts w:ascii="Times New Roman" w:eastAsia="仿宋_GB2312" w:hAnsi="Times New Roman" w:hint="eastAsia"/>
          <w:kern w:val="0"/>
          <w:sz w:val="32"/>
          <w:szCs w:val="32"/>
        </w:rPr>
        <w:t>，谈建华辞去监事会主席职务，补选姚芳芳为监事会主席，赵兴坤辞去职工监事，补选孟双静为职工监事。</w:t>
      </w:r>
    </w:p>
    <w:p w:rsidR="000643D2" w:rsidRDefault="008D5C26">
      <w:pPr>
        <w:spacing w:line="560" w:lineRule="exact"/>
        <w:jc w:val="center"/>
        <w:rPr>
          <w:rFonts w:eastAsia="黑体"/>
          <w:kern w:val="0"/>
          <w:sz w:val="32"/>
          <w:szCs w:val="32"/>
        </w:rPr>
      </w:pPr>
      <w:r>
        <w:rPr>
          <w:rFonts w:eastAsia="黑体"/>
          <w:kern w:val="0"/>
          <w:sz w:val="32"/>
          <w:szCs w:val="32"/>
        </w:rPr>
        <w:t>第九章</w:t>
      </w:r>
      <w:r>
        <w:rPr>
          <w:rFonts w:eastAsia="黑体" w:hint="eastAsia"/>
          <w:kern w:val="0"/>
          <w:sz w:val="32"/>
          <w:szCs w:val="32"/>
        </w:rPr>
        <w:t xml:space="preserve"> </w:t>
      </w:r>
      <w:r>
        <w:rPr>
          <w:rFonts w:eastAsia="黑体"/>
          <w:kern w:val="0"/>
          <w:sz w:val="32"/>
          <w:szCs w:val="32"/>
        </w:rPr>
        <w:t>附</w:t>
      </w:r>
      <w:r>
        <w:rPr>
          <w:rFonts w:eastAsia="黑体"/>
          <w:kern w:val="0"/>
          <w:sz w:val="32"/>
          <w:szCs w:val="32"/>
        </w:rPr>
        <w:t xml:space="preserve">  </w:t>
      </w:r>
      <w:r>
        <w:rPr>
          <w:rFonts w:eastAsia="黑体"/>
          <w:kern w:val="0"/>
          <w:sz w:val="32"/>
          <w:szCs w:val="32"/>
        </w:rPr>
        <w:t>录</w:t>
      </w:r>
    </w:p>
    <w:p w:rsidR="000643D2" w:rsidRDefault="008D5C26">
      <w:pPr>
        <w:spacing w:line="560" w:lineRule="exact"/>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2022</w:t>
      </w:r>
      <w:r>
        <w:rPr>
          <w:rFonts w:ascii="黑体" w:eastAsia="黑体" w:hAnsi="黑体" w:cs="黑体" w:hint="eastAsia"/>
          <w:kern w:val="0"/>
          <w:sz w:val="32"/>
          <w:szCs w:val="32"/>
        </w:rPr>
        <w:t>年度财务会计报表</w:t>
      </w:r>
    </w:p>
    <w:p w:rsidR="000643D2" w:rsidRDefault="008D5C26">
      <w:pPr>
        <w:spacing w:line="520" w:lineRule="exact"/>
        <w:ind w:firstLineChars="200" w:firstLine="723"/>
        <w:jc w:val="center"/>
        <w:rPr>
          <w:rFonts w:eastAsia="楷体_GB2312"/>
          <w:b/>
          <w:kern w:val="0"/>
          <w:sz w:val="36"/>
          <w:szCs w:val="36"/>
        </w:rPr>
      </w:pPr>
      <w:r>
        <w:rPr>
          <w:rFonts w:eastAsia="楷体_GB2312"/>
          <w:b/>
          <w:kern w:val="0"/>
          <w:sz w:val="36"/>
          <w:szCs w:val="36"/>
        </w:rPr>
        <w:t>资产负债表</w:t>
      </w:r>
    </w:p>
    <w:p w:rsidR="000643D2" w:rsidRDefault="008D5C26">
      <w:pPr>
        <w:spacing w:line="320" w:lineRule="exact"/>
        <w:rPr>
          <w:rFonts w:eastAsia="仿宋_GB2312"/>
          <w:kern w:val="0"/>
          <w:sz w:val="24"/>
        </w:rPr>
      </w:pPr>
      <w:r>
        <w:rPr>
          <w:rFonts w:eastAsia="仿宋_GB2312"/>
          <w:kern w:val="0"/>
          <w:sz w:val="24"/>
        </w:rPr>
        <w:t>编制单位：台前德商村镇银行股份有限公司</w:t>
      </w:r>
      <w:r>
        <w:rPr>
          <w:rFonts w:eastAsia="仿宋_GB2312"/>
          <w:kern w:val="0"/>
          <w:sz w:val="24"/>
        </w:rPr>
        <w:t xml:space="preserve">           </w:t>
      </w:r>
      <w:r>
        <w:rPr>
          <w:rFonts w:eastAsia="仿宋_GB2312"/>
          <w:kern w:val="0"/>
          <w:sz w:val="24"/>
        </w:rPr>
        <w:t>单位：人民币、元</w:t>
      </w:r>
    </w:p>
    <w:tbl>
      <w:tblPr>
        <w:tblpPr w:leftFromText="180" w:rightFromText="180" w:vertAnchor="text" w:horzAnchor="page" w:tblpX="646" w:tblpY="528"/>
        <w:tblOverlap w:val="never"/>
        <w:tblW w:w="0" w:type="auto"/>
        <w:tblLayout w:type="fixed"/>
        <w:tblCellMar>
          <w:left w:w="15" w:type="dxa"/>
          <w:right w:w="15" w:type="dxa"/>
        </w:tblCellMar>
        <w:tblLook w:val="04A0" w:firstRow="1" w:lastRow="0" w:firstColumn="1" w:lastColumn="0" w:noHBand="0" w:noVBand="1"/>
      </w:tblPr>
      <w:tblGrid>
        <w:gridCol w:w="1247"/>
        <w:gridCol w:w="652"/>
        <w:gridCol w:w="1640"/>
        <w:gridCol w:w="1678"/>
        <w:gridCol w:w="1552"/>
        <w:gridCol w:w="627"/>
        <w:gridCol w:w="1753"/>
        <w:gridCol w:w="1640"/>
      </w:tblGrid>
      <w:tr w:rsidR="000643D2">
        <w:trPr>
          <w:trHeight w:val="645"/>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spacing w:line="320" w:lineRule="exact"/>
              <w:rPr>
                <w:rFonts w:ascii="宋体" w:hAnsi="宋体"/>
                <w:color w:val="000000"/>
                <w:sz w:val="20"/>
                <w:szCs w:val="20"/>
              </w:rPr>
            </w:pPr>
            <w:r>
              <w:rPr>
                <w:rFonts w:eastAsia="仿宋_GB2312"/>
                <w:kern w:val="0"/>
                <w:sz w:val="24"/>
              </w:rPr>
              <w:br w:type="page"/>
            </w:r>
            <w:r>
              <w:rPr>
                <w:rFonts w:ascii="宋体" w:hAnsi="宋体"/>
                <w:color w:val="000000"/>
                <w:sz w:val="20"/>
                <w:szCs w:val="20"/>
              </w:rPr>
              <w:t>资</w:t>
            </w:r>
            <w:r>
              <w:rPr>
                <w:rFonts w:ascii="宋体" w:hAnsi="宋体"/>
                <w:color w:val="000000"/>
                <w:sz w:val="20"/>
                <w:szCs w:val="20"/>
              </w:rPr>
              <w:t xml:space="preserve">  </w:t>
            </w:r>
            <w:r>
              <w:rPr>
                <w:rFonts w:ascii="宋体" w:hAnsi="宋体"/>
                <w:color w:val="000000"/>
                <w:sz w:val="20"/>
                <w:szCs w:val="20"/>
              </w:rPr>
              <w:t>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注释号</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2022</w:t>
            </w:r>
            <w:r>
              <w:rPr>
                <w:rFonts w:ascii="宋体" w:hAnsi="宋体"/>
                <w:color w:val="000000"/>
                <w:sz w:val="20"/>
                <w:szCs w:val="20"/>
              </w:rPr>
              <w:t>年</w:t>
            </w:r>
            <w:r>
              <w:rPr>
                <w:rFonts w:ascii="宋体" w:hAnsi="宋体"/>
                <w:color w:val="000000"/>
                <w:sz w:val="20"/>
                <w:szCs w:val="20"/>
              </w:rPr>
              <w:t>12</w:t>
            </w:r>
            <w:r>
              <w:rPr>
                <w:rFonts w:ascii="宋体" w:hAnsi="宋体"/>
                <w:color w:val="000000"/>
                <w:sz w:val="20"/>
                <w:szCs w:val="20"/>
              </w:rPr>
              <w:t>月</w:t>
            </w:r>
            <w:r>
              <w:rPr>
                <w:rFonts w:ascii="宋体" w:hAnsi="宋体"/>
                <w:color w:val="000000"/>
                <w:sz w:val="20"/>
                <w:szCs w:val="20"/>
              </w:rPr>
              <w:t>31</w:t>
            </w:r>
            <w:r>
              <w:rPr>
                <w:rFonts w:ascii="宋体" w:hAnsi="宋体"/>
                <w:color w:val="000000"/>
                <w:sz w:val="20"/>
                <w:szCs w:val="20"/>
              </w:rPr>
              <w:t>日</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2021</w:t>
            </w:r>
            <w:r>
              <w:rPr>
                <w:rFonts w:ascii="宋体" w:hAnsi="宋体"/>
                <w:color w:val="000000"/>
                <w:sz w:val="20"/>
                <w:szCs w:val="20"/>
              </w:rPr>
              <w:t>年</w:t>
            </w:r>
            <w:r>
              <w:rPr>
                <w:rFonts w:ascii="宋体" w:hAnsi="宋体"/>
                <w:color w:val="000000"/>
                <w:sz w:val="20"/>
                <w:szCs w:val="20"/>
              </w:rPr>
              <w:t>12</w:t>
            </w:r>
            <w:r>
              <w:rPr>
                <w:rFonts w:ascii="宋体" w:hAnsi="宋体"/>
                <w:color w:val="000000"/>
                <w:sz w:val="20"/>
                <w:szCs w:val="20"/>
              </w:rPr>
              <w:t>月</w:t>
            </w:r>
            <w:r>
              <w:rPr>
                <w:rFonts w:ascii="宋体" w:hAnsi="宋体"/>
                <w:color w:val="000000"/>
                <w:sz w:val="20"/>
                <w:szCs w:val="20"/>
              </w:rPr>
              <w:t>31</w:t>
            </w:r>
            <w:r>
              <w:rPr>
                <w:rFonts w:ascii="宋体" w:hAnsi="宋体"/>
                <w:color w:val="000000"/>
                <w:sz w:val="20"/>
                <w:szCs w:val="20"/>
              </w:rPr>
              <w:t>日</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负债及所有者权益</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注释号</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2022</w:t>
            </w:r>
            <w:r>
              <w:rPr>
                <w:rFonts w:ascii="宋体" w:hAnsi="宋体"/>
                <w:color w:val="000000"/>
                <w:sz w:val="20"/>
                <w:szCs w:val="20"/>
              </w:rPr>
              <w:t>年</w:t>
            </w:r>
            <w:r>
              <w:rPr>
                <w:rFonts w:ascii="宋体" w:hAnsi="宋体"/>
                <w:color w:val="000000"/>
                <w:sz w:val="20"/>
                <w:szCs w:val="20"/>
              </w:rPr>
              <w:t>12</w:t>
            </w:r>
            <w:r>
              <w:rPr>
                <w:rFonts w:ascii="宋体" w:hAnsi="宋体"/>
                <w:color w:val="000000"/>
                <w:sz w:val="20"/>
                <w:szCs w:val="20"/>
              </w:rPr>
              <w:t>月</w:t>
            </w:r>
            <w:r>
              <w:rPr>
                <w:rFonts w:ascii="宋体" w:hAnsi="宋体"/>
                <w:color w:val="000000"/>
                <w:sz w:val="20"/>
                <w:szCs w:val="20"/>
              </w:rPr>
              <w:t>31</w:t>
            </w:r>
            <w:r>
              <w:rPr>
                <w:rFonts w:ascii="宋体" w:hAnsi="宋体"/>
                <w:color w:val="000000"/>
                <w:sz w:val="20"/>
                <w:szCs w:val="20"/>
              </w:rPr>
              <w:t>日</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spacing w:line="200" w:lineRule="exact"/>
              <w:jc w:val="center"/>
              <w:textAlignment w:val="center"/>
              <w:rPr>
                <w:rFonts w:ascii="宋体" w:hAnsi="宋体"/>
                <w:color w:val="000000"/>
                <w:sz w:val="20"/>
                <w:szCs w:val="20"/>
              </w:rPr>
            </w:pPr>
            <w:r>
              <w:rPr>
                <w:rFonts w:ascii="宋体" w:hAnsi="宋体"/>
                <w:color w:val="000000"/>
                <w:sz w:val="20"/>
                <w:szCs w:val="20"/>
              </w:rPr>
              <w:t>2021</w:t>
            </w:r>
            <w:r>
              <w:rPr>
                <w:rFonts w:ascii="宋体" w:hAnsi="宋体"/>
                <w:color w:val="000000"/>
                <w:sz w:val="20"/>
                <w:szCs w:val="20"/>
              </w:rPr>
              <w:t>年</w:t>
            </w:r>
            <w:r>
              <w:rPr>
                <w:rFonts w:ascii="宋体" w:hAnsi="宋体"/>
                <w:color w:val="000000"/>
                <w:sz w:val="20"/>
                <w:szCs w:val="20"/>
              </w:rPr>
              <w:t>12</w:t>
            </w:r>
            <w:r>
              <w:rPr>
                <w:rFonts w:ascii="宋体" w:hAnsi="宋体"/>
                <w:color w:val="000000"/>
                <w:sz w:val="20"/>
                <w:szCs w:val="20"/>
              </w:rPr>
              <w:t>月</w:t>
            </w:r>
            <w:r>
              <w:rPr>
                <w:rFonts w:ascii="宋体" w:hAnsi="宋体"/>
                <w:color w:val="000000"/>
                <w:sz w:val="20"/>
                <w:szCs w:val="20"/>
              </w:rPr>
              <w:t>31</w:t>
            </w:r>
            <w:r>
              <w:rPr>
                <w:rFonts w:ascii="宋体" w:hAnsi="宋体"/>
                <w:color w:val="000000"/>
                <w:sz w:val="20"/>
                <w:szCs w:val="20"/>
              </w:rPr>
              <w:t>日</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宋体" w:hAnsi="宋体"/>
                <w:color w:val="C0C0C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C0C0C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C0C0C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现金及存放中央银行款项</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199,013,366.60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116,403,005.35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向中央银行借款</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11</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135,655,930.56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158,808,203.20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存放联行款项</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联行存放款项</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存放同业款项</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2</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170,773,861.48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223,060,811.36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hint="eastAsia"/>
                <w:color w:val="000000"/>
                <w:sz w:val="20"/>
                <w:szCs w:val="20"/>
              </w:rPr>
              <w:t xml:space="preserve">  </w:t>
            </w:r>
            <w:r>
              <w:rPr>
                <w:rFonts w:ascii="宋体" w:hAnsi="宋体"/>
                <w:color w:val="000000"/>
                <w:sz w:val="20"/>
                <w:szCs w:val="20"/>
              </w:rPr>
              <w:t>同业及其他金融机构存放款</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贵金属</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拆入资金</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拆出资金</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交易性金融负债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衍生金融资产</w:t>
            </w:r>
            <w:r>
              <w:rPr>
                <w:rFonts w:ascii="宋体" w:hAnsi="宋体"/>
                <w:color w:val="000000"/>
                <w:sz w:val="20"/>
                <w:szCs w:val="20"/>
              </w:rPr>
              <w:t xml:space="preserve">  </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衍生金融负债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买入返售金融资产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卖出回购金融资产款</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持有待售资产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吸收存款</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12</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1,168,400,184.96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955,292,720.02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发放贷款和垫款</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3</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1,019,911,024.51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850,491,723.94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应付职工薪酬</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13</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1,477,886.00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670,622.86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金融资产：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应交税费</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14</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1,567,672.26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2,247,375.26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交易性金融资产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持有待售负债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lastRenderedPageBreak/>
              <w:t xml:space="preserve">   </w:t>
            </w:r>
            <w:r>
              <w:rPr>
                <w:rFonts w:ascii="宋体" w:hAnsi="宋体"/>
                <w:color w:val="000000"/>
                <w:sz w:val="20"/>
                <w:szCs w:val="20"/>
              </w:rPr>
              <w:t>债权投资</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租赁负债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2,213,910.47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1,990,779.21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其他债权投资</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预计负债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其他权益工具投资</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应付债券</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长期股权投资</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递延所得税负债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投资性房地产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其他负债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15</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1,530,029.29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1,720,320.12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固定资产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4</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16,030,311.86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17,199,021.94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负债合计</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16</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1,310,845,613.54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1,120,730,020.67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在建工程</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5</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20,000.00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所有者权益：</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使用权资产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6</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2,621,033.58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2,338,857.12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股本</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17</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80,000,000.00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80,000,000.00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无形资产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7</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12,879.88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15,119.87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其他权益工具</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长期待摊费用</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8</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6,443,629.29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7,446,612.06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其中：优先股</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抵债资产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永续债</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递延所得税资产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9</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5,750,116.49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3,364,119.42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资本公积</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其他资产</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10</w:t>
            </w:r>
            <w:r>
              <w:rPr>
                <w:rFonts w:ascii="宋体" w:hAnsi="宋体"/>
                <w:color w:val="000000"/>
                <w:sz w:val="20"/>
                <w:szCs w:val="20"/>
              </w:rPr>
              <w:t>、</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148,530.82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58,082.21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减：库存股</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Arial" w:hAnsi="宋体"/>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其他综合收益</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Arial" w:hAnsi="宋体"/>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盈余公积</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18</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2,148,068.28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1,364,438.65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Arial" w:hAnsi="宋体"/>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一般风险准备</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19</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12,343,961.55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8,137,144.80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宋体" w:hAnsi="宋体"/>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left"/>
              <w:textAlignment w:val="center"/>
              <w:rPr>
                <w:rFonts w:ascii="宋体" w:hAnsi="宋体"/>
                <w:color w:val="000000"/>
                <w:sz w:val="20"/>
                <w:szCs w:val="20"/>
              </w:rPr>
            </w:pPr>
            <w:r>
              <w:rPr>
                <w:rFonts w:ascii="宋体" w:hAnsi="宋体"/>
                <w:color w:val="000000"/>
                <w:sz w:val="20"/>
                <w:szCs w:val="20"/>
              </w:rPr>
              <w:t xml:space="preserve">  </w:t>
            </w:r>
            <w:r>
              <w:rPr>
                <w:rFonts w:ascii="宋体" w:hAnsi="宋体"/>
                <w:color w:val="000000"/>
                <w:sz w:val="20"/>
                <w:szCs w:val="20"/>
              </w:rPr>
              <w:t>未分配利润</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20</w:t>
            </w:r>
            <w:r>
              <w:rPr>
                <w:rFonts w:ascii="宋体" w:hAnsi="宋体"/>
                <w:color w:val="000000"/>
                <w:sz w:val="20"/>
                <w:szCs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15,387,111.14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10,145,749.15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left"/>
              <w:textAlignment w:val="center"/>
              <w:rPr>
                <w:rFonts w:ascii="宋体" w:hAnsi="宋体"/>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所有者权益合计</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109,879,140.97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99,647,332.60 </w:t>
            </w:r>
          </w:p>
        </w:tc>
      </w:tr>
      <w:tr w:rsidR="000643D2">
        <w:trPr>
          <w:trHeight w:val="57"/>
        </w:trPr>
        <w:tc>
          <w:tcPr>
            <w:tcW w:w="1247"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资产总计</w:t>
            </w:r>
          </w:p>
        </w:tc>
        <w:tc>
          <w:tcPr>
            <w:tcW w:w="652"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1,420,724,754.51 </w:t>
            </w:r>
          </w:p>
        </w:tc>
        <w:tc>
          <w:tcPr>
            <w:tcW w:w="1678"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1,220,377,353.27 </w:t>
            </w:r>
          </w:p>
        </w:tc>
        <w:tc>
          <w:tcPr>
            <w:tcW w:w="1552"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负债及所有者权益总计</w:t>
            </w:r>
          </w:p>
        </w:tc>
        <w:tc>
          <w:tcPr>
            <w:tcW w:w="627" w:type="dxa"/>
            <w:tcBorders>
              <w:top w:val="single" w:sz="4" w:space="0" w:color="000000"/>
              <w:left w:val="single" w:sz="4" w:space="0" w:color="000000"/>
              <w:bottom w:val="single" w:sz="4" w:space="0" w:color="000000"/>
              <w:right w:val="single" w:sz="4" w:space="0" w:color="000000"/>
            </w:tcBorders>
            <w:vAlign w:val="center"/>
          </w:tcPr>
          <w:p w:rsidR="000643D2" w:rsidRDefault="000643D2">
            <w:pPr>
              <w:autoSpaceDN w:val="0"/>
              <w:jc w:val="center"/>
              <w:textAlignment w:val="center"/>
              <w:rPr>
                <w:rFonts w:ascii="宋体" w:hAnsi="宋体"/>
                <w:color w:val="000000"/>
                <w:sz w:val="20"/>
                <w:szCs w:val="20"/>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1,420,724,754.51 </w:t>
            </w:r>
          </w:p>
        </w:tc>
        <w:tc>
          <w:tcPr>
            <w:tcW w:w="1640" w:type="dxa"/>
            <w:tcBorders>
              <w:top w:val="single" w:sz="4" w:space="0" w:color="000000"/>
              <w:left w:val="single" w:sz="4" w:space="0" w:color="000000"/>
              <w:bottom w:val="single" w:sz="4" w:space="0" w:color="000000"/>
              <w:right w:val="single" w:sz="4" w:space="0" w:color="000000"/>
            </w:tcBorders>
            <w:vAlign w:val="center"/>
          </w:tcPr>
          <w:p w:rsidR="000643D2" w:rsidRDefault="008D5C26">
            <w:pPr>
              <w:autoSpaceDN w:val="0"/>
              <w:jc w:val="center"/>
              <w:textAlignment w:val="center"/>
              <w:rPr>
                <w:rFonts w:ascii="宋体" w:hAnsi="宋体"/>
                <w:color w:val="000000"/>
                <w:sz w:val="20"/>
                <w:szCs w:val="20"/>
              </w:rPr>
            </w:pPr>
            <w:r>
              <w:rPr>
                <w:rFonts w:ascii="宋体" w:hAnsi="宋体"/>
                <w:color w:val="000000"/>
                <w:sz w:val="20"/>
                <w:szCs w:val="20"/>
              </w:rPr>
              <w:t xml:space="preserve"> 1,220,377,353.27 </w:t>
            </w:r>
          </w:p>
        </w:tc>
      </w:tr>
    </w:tbl>
    <w:p w:rsidR="000643D2" w:rsidRDefault="000643D2">
      <w:pPr>
        <w:pStyle w:val="a0"/>
        <w:ind w:firstLine="640"/>
      </w:pPr>
    </w:p>
    <w:p w:rsidR="000643D2" w:rsidRDefault="000643D2">
      <w:pPr>
        <w:pStyle w:val="a0"/>
        <w:spacing w:line="40" w:lineRule="exact"/>
        <w:ind w:firstLine="640"/>
      </w:pPr>
    </w:p>
    <w:p w:rsidR="000643D2" w:rsidRDefault="008D5C26">
      <w:pPr>
        <w:spacing w:line="520" w:lineRule="exact"/>
        <w:ind w:firstLineChars="200" w:firstLine="723"/>
        <w:jc w:val="center"/>
        <w:rPr>
          <w:rFonts w:eastAsia="楷体_GB2312"/>
          <w:b/>
          <w:kern w:val="0"/>
          <w:sz w:val="36"/>
          <w:szCs w:val="36"/>
        </w:rPr>
      </w:pPr>
      <w:r>
        <w:rPr>
          <w:rFonts w:eastAsia="楷体_GB2312"/>
          <w:b/>
          <w:kern w:val="0"/>
          <w:sz w:val="36"/>
          <w:szCs w:val="36"/>
        </w:rPr>
        <w:t>利润表</w:t>
      </w:r>
    </w:p>
    <w:p w:rsidR="000643D2" w:rsidRDefault="008D5C26">
      <w:pPr>
        <w:spacing w:line="560" w:lineRule="exact"/>
        <w:ind w:firstLineChars="200" w:firstLine="480"/>
        <w:rPr>
          <w:rFonts w:eastAsia="仿宋_GB2312"/>
          <w:kern w:val="0"/>
          <w:sz w:val="24"/>
        </w:rPr>
      </w:pPr>
      <w:r>
        <w:rPr>
          <w:rFonts w:eastAsia="仿宋_GB2312"/>
          <w:kern w:val="0"/>
          <w:sz w:val="24"/>
        </w:rPr>
        <w:t>编制单位：台前德商村镇银行股份有限公司</w:t>
      </w:r>
      <w:r>
        <w:rPr>
          <w:rFonts w:eastAsia="仿宋_GB2312"/>
          <w:kern w:val="0"/>
          <w:sz w:val="24"/>
        </w:rPr>
        <w:t xml:space="preserve">            </w:t>
      </w:r>
      <w:r>
        <w:rPr>
          <w:rFonts w:eastAsia="仿宋_GB2312"/>
          <w:kern w:val="0"/>
          <w:sz w:val="24"/>
        </w:rPr>
        <w:t>单位：人民币、元</w:t>
      </w:r>
    </w:p>
    <w:tbl>
      <w:tblPr>
        <w:tblpPr w:leftFromText="180" w:rightFromText="180" w:vertAnchor="text" w:horzAnchor="page" w:tblpXSpec="center" w:tblpY="26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657"/>
        <w:gridCol w:w="1685"/>
        <w:gridCol w:w="1554"/>
        <w:gridCol w:w="1603"/>
        <w:gridCol w:w="1485"/>
      </w:tblGrid>
      <w:tr w:rsidR="000643D2">
        <w:trPr>
          <w:trHeight w:val="324"/>
          <w:jc w:val="center"/>
        </w:trPr>
        <w:tc>
          <w:tcPr>
            <w:tcW w:w="1516" w:type="dxa"/>
          </w:tcPr>
          <w:p w:rsidR="000643D2" w:rsidRDefault="008D5C26">
            <w:pPr>
              <w:autoSpaceDE w:val="0"/>
              <w:autoSpaceDN w:val="0"/>
              <w:jc w:val="center"/>
            </w:pPr>
            <w:r>
              <w:t>项</w:t>
            </w:r>
            <w:r>
              <w:t xml:space="preserve">    </w:t>
            </w:r>
            <w:r>
              <w:t>目</w:t>
            </w:r>
          </w:p>
        </w:tc>
        <w:tc>
          <w:tcPr>
            <w:tcW w:w="1657" w:type="dxa"/>
          </w:tcPr>
          <w:p w:rsidR="000643D2" w:rsidRDefault="008D5C26">
            <w:pPr>
              <w:autoSpaceDE w:val="0"/>
              <w:autoSpaceDN w:val="0"/>
              <w:jc w:val="left"/>
            </w:pPr>
            <w:r>
              <w:t>202</w:t>
            </w:r>
            <w:r>
              <w:rPr>
                <w:rFonts w:hint="eastAsia"/>
              </w:rPr>
              <w:t>2</w:t>
            </w:r>
            <w:r>
              <w:t>年度</w:t>
            </w:r>
          </w:p>
        </w:tc>
        <w:tc>
          <w:tcPr>
            <w:tcW w:w="1685" w:type="dxa"/>
          </w:tcPr>
          <w:p w:rsidR="000643D2" w:rsidRDefault="008D5C26">
            <w:pPr>
              <w:autoSpaceDE w:val="0"/>
              <w:autoSpaceDN w:val="0"/>
              <w:jc w:val="center"/>
            </w:pPr>
            <w:r>
              <w:t>202</w:t>
            </w:r>
            <w:r>
              <w:rPr>
                <w:rFonts w:hint="eastAsia"/>
              </w:rPr>
              <w:t>1</w:t>
            </w:r>
            <w:r>
              <w:t>年度</w:t>
            </w:r>
          </w:p>
        </w:tc>
        <w:tc>
          <w:tcPr>
            <w:tcW w:w="1554" w:type="dxa"/>
          </w:tcPr>
          <w:p w:rsidR="000643D2" w:rsidRDefault="008D5C26">
            <w:pPr>
              <w:autoSpaceDE w:val="0"/>
              <w:autoSpaceDN w:val="0"/>
              <w:jc w:val="center"/>
              <w:rPr>
                <w:sz w:val="18"/>
                <w:szCs w:val="18"/>
              </w:rPr>
            </w:pPr>
            <w:r>
              <w:rPr>
                <w:sz w:val="18"/>
                <w:szCs w:val="18"/>
              </w:rPr>
              <w:t>项</w:t>
            </w:r>
            <w:r>
              <w:rPr>
                <w:sz w:val="18"/>
                <w:szCs w:val="18"/>
              </w:rPr>
              <w:t xml:space="preserve">    </w:t>
            </w:r>
            <w:r>
              <w:rPr>
                <w:sz w:val="18"/>
                <w:szCs w:val="18"/>
              </w:rPr>
              <w:t>目</w:t>
            </w:r>
          </w:p>
        </w:tc>
        <w:tc>
          <w:tcPr>
            <w:tcW w:w="1603" w:type="dxa"/>
          </w:tcPr>
          <w:p w:rsidR="000643D2" w:rsidRDefault="008D5C26">
            <w:pPr>
              <w:autoSpaceDE w:val="0"/>
              <w:autoSpaceDN w:val="0"/>
              <w:jc w:val="center"/>
            </w:pPr>
            <w:r>
              <w:t>202</w:t>
            </w:r>
            <w:r>
              <w:rPr>
                <w:rFonts w:hint="eastAsia"/>
              </w:rPr>
              <w:t>2</w:t>
            </w:r>
            <w:r>
              <w:t>年度</w:t>
            </w:r>
          </w:p>
        </w:tc>
        <w:tc>
          <w:tcPr>
            <w:tcW w:w="1485" w:type="dxa"/>
          </w:tcPr>
          <w:p w:rsidR="000643D2" w:rsidRDefault="008D5C26">
            <w:pPr>
              <w:tabs>
                <w:tab w:val="left" w:pos="345"/>
              </w:tabs>
              <w:autoSpaceDE w:val="0"/>
              <w:autoSpaceDN w:val="0"/>
              <w:jc w:val="left"/>
            </w:pPr>
            <w:r>
              <w:tab/>
              <w:t>202</w:t>
            </w:r>
            <w:r>
              <w:rPr>
                <w:rFonts w:hint="eastAsia"/>
              </w:rPr>
              <w:t>1</w:t>
            </w:r>
            <w:r>
              <w:t>年度</w:t>
            </w:r>
          </w:p>
        </w:tc>
      </w:tr>
      <w:tr w:rsidR="000643D2">
        <w:trPr>
          <w:trHeight w:val="274"/>
          <w:jc w:val="center"/>
        </w:trPr>
        <w:tc>
          <w:tcPr>
            <w:tcW w:w="1516" w:type="dxa"/>
          </w:tcPr>
          <w:p w:rsidR="000643D2" w:rsidRDefault="008D5C26">
            <w:pPr>
              <w:autoSpaceDE w:val="0"/>
              <w:autoSpaceDN w:val="0"/>
              <w:rPr>
                <w:sz w:val="18"/>
                <w:szCs w:val="18"/>
              </w:rPr>
            </w:pPr>
            <w:r>
              <w:rPr>
                <w:sz w:val="18"/>
                <w:szCs w:val="18"/>
              </w:rPr>
              <w:t>一、营业收入</w:t>
            </w:r>
          </w:p>
        </w:tc>
        <w:tc>
          <w:tcPr>
            <w:tcW w:w="1657" w:type="dxa"/>
          </w:tcPr>
          <w:p w:rsidR="000643D2" w:rsidRDefault="008D5C26">
            <w:pPr>
              <w:autoSpaceDE w:val="0"/>
              <w:autoSpaceDN w:val="0"/>
              <w:jc w:val="center"/>
            </w:pPr>
            <w:r>
              <w:t xml:space="preserve"> 55,310,162.56 </w:t>
            </w:r>
          </w:p>
        </w:tc>
        <w:tc>
          <w:tcPr>
            <w:tcW w:w="1685" w:type="dxa"/>
          </w:tcPr>
          <w:p w:rsidR="000643D2" w:rsidRDefault="008D5C26">
            <w:pPr>
              <w:autoSpaceDE w:val="0"/>
              <w:autoSpaceDN w:val="0"/>
              <w:jc w:val="center"/>
            </w:pPr>
            <w:r>
              <w:t xml:space="preserve"> 41,963,933.25 </w:t>
            </w:r>
          </w:p>
        </w:tc>
        <w:tc>
          <w:tcPr>
            <w:tcW w:w="1554" w:type="dxa"/>
          </w:tcPr>
          <w:p w:rsidR="000643D2" w:rsidRDefault="008D5C26">
            <w:pPr>
              <w:autoSpaceDE w:val="0"/>
              <w:autoSpaceDN w:val="0"/>
              <w:rPr>
                <w:sz w:val="18"/>
                <w:szCs w:val="18"/>
              </w:rPr>
            </w:pPr>
            <w:r>
              <w:rPr>
                <w:sz w:val="18"/>
                <w:szCs w:val="18"/>
              </w:rPr>
              <w:t>三、营业利润</w:t>
            </w:r>
          </w:p>
        </w:tc>
        <w:tc>
          <w:tcPr>
            <w:tcW w:w="1603" w:type="dxa"/>
          </w:tcPr>
          <w:p w:rsidR="000643D2" w:rsidRDefault="008D5C26">
            <w:pPr>
              <w:autoSpaceDE w:val="0"/>
              <w:autoSpaceDN w:val="0"/>
              <w:jc w:val="center"/>
            </w:pPr>
            <w:r>
              <w:t xml:space="preserve">17,967,379.21 </w:t>
            </w:r>
          </w:p>
        </w:tc>
        <w:tc>
          <w:tcPr>
            <w:tcW w:w="1485" w:type="dxa"/>
          </w:tcPr>
          <w:p w:rsidR="000643D2" w:rsidRDefault="008D5C26">
            <w:pPr>
              <w:autoSpaceDE w:val="0"/>
              <w:autoSpaceDN w:val="0"/>
              <w:jc w:val="center"/>
            </w:pPr>
            <w:r>
              <w:t xml:space="preserve">10,303,784.21 </w:t>
            </w:r>
          </w:p>
        </w:tc>
      </w:tr>
      <w:tr w:rsidR="000643D2">
        <w:trPr>
          <w:trHeight w:val="538"/>
          <w:jc w:val="center"/>
        </w:trPr>
        <w:tc>
          <w:tcPr>
            <w:tcW w:w="1516" w:type="dxa"/>
          </w:tcPr>
          <w:p w:rsidR="000643D2" w:rsidRDefault="008D5C26">
            <w:pPr>
              <w:autoSpaceDE w:val="0"/>
              <w:autoSpaceDN w:val="0"/>
              <w:rPr>
                <w:sz w:val="18"/>
                <w:szCs w:val="18"/>
              </w:rPr>
            </w:pPr>
            <w:r>
              <w:rPr>
                <w:sz w:val="18"/>
                <w:szCs w:val="18"/>
              </w:rPr>
              <w:t>（一）利息净收入</w:t>
            </w:r>
          </w:p>
        </w:tc>
        <w:tc>
          <w:tcPr>
            <w:tcW w:w="1657" w:type="dxa"/>
          </w:tcPr>
          <w:p w:rsidR="000643D2" w:rsidRDefault="008D5C26">
            <w:pPr>
              <w:autoSpaceDE w:val="0"/>
              <w:autoSpaceDN w:val="0"/>
              <w:jc w:val="center"/>
            </w:pPr>
            <w:r>
              <w:t xml:space="preserve"> 54,193,852.34 </w:t>
            </w:r>
          </w:p>
        </w:tc>
        <w:tc>
          <w:tcPr>
            <w:tcW w:w="1685" w:type="dxa"/>
          </w:tcPr>
          <w:p w:rsidR="000643D2" w:rsidRDefault="008D5C26">
            <w:pPr>
              <w:autoSpaceDE w:val="0"/>
              <w:autoSpaceDN w:val="0"/>
              <w:jc w:val="center"/>
            </w:pPr>
            <w:r>
              <w:t xml:space="preserve"> 42,308,079.85 </w:t>
            </w:r>
          </w:p>
        </w:tc>
        <w:tc>
          <w:tcPr>
            <w:tcW w:w="1554" w:type="dxa"/>
          </w:tcPr>
          <w:p w:rsidR="000643D2" w:rsidRDefault="008D5C26">
            <w:pPr>
              <w:autoSpaceDE w:val="0"/>
              <w:autoSpaceDN w:val="0"/>
              <w:rPr>
                <w:sz w:val="18"/>
                <w:szCs w:val="18"/>
              </w:rPr>
            </w:pPr>
            <w:r>
              <w:rPr>
                <w:sz w:val="18"/>
                <w:szCs w:val="18"/>
              </w:rPr>
              <w:t>加：营业外收入</w:t>
            </w:r>
          </w:p>
        </w:tc>
        <w:tc>
          <w:tcPr>
            <w:tcW w:w="1603" w:type="dxa"/>
          </w:tcPr>
          <w:p w:rsidR="000643D2" w:rsidRDefault="008D5C26">
            <w:pPr>
              <w:autoSpaceDE w:val="0"/>
              <w:autoSpaceDN w:val="0"/>
              <w:jc w:val="center"/>
            </w:pPr>
            <w:r>
              <w:t xml:space="preserve"> 133,299.08 </w:t>
            </w:r>
          </w:p>
        </w:tc>
        <w:tc>
          <w:tcPr>
            <w:tcW w:w="1485" w:type="dxa"/>
          </w:tcPr>
          <w:p w:rsidR="000643D2" w:rsidRDefault="008D5C26">
            <w:pPr>
              <w:autoSpaceDE w:val="0"/>
              <w:autoSpaceDN w:val="0"/>
              <w:jc w:val="center"/>
            </w:pPr>
            <w:r>
              <w:t xml:space="preserve"> 63,426.58 </w:t>
            </w:r>
          </w:p>
        </w:tc>
      </w:tr>
      <w:tr w:rsidR="000643D2">
        <w:trPr>
          <w:trHeight w:val="289"/>
          <w:jc w:val="center"/>
        </w:trPr>
        <w:tc>
          <w:tcPr>
            <w:tcW w:w="1516" w:type="dxa"/>
          </w:tcPr>
          <w:p w:rsidR="000643D2" w:rsidRDefault="008D5C26">
            <w:pPr>
              <w:autoSpaceDE w:val="0"/>
              <w:autoSpaceDN w:val="0"/>
              <w:rPr>
                <w:sz w:val="18"/>
                <w:szCs w:val="18"/>
              </w:rPr>
            </w:pPr>
            <w:r>
              <w:rPr>
                <w:sz w:val="18"/>
                <w:szCs w:val="18"/>
              </w:rPr>
              <w:t xml:space="preserve"> </w:t>
            </w:r>
            <w:r>
              <w:rPr>
                <w:sz w:val="18"/>
                <w:szCs w:val="18"/>
              </w:rPr>
              <w:t>利息收入</w:t>
            </w:r>
          </w:p>
        </w:tc>
        <w:tc>
          <w:tcPr>
            <w:tcW w:w="1657" w:type="dxa"/>
          </w:tcPr>
          <w:p w:rsidR="000643D2" w:rsidRDefault="008D5C26">
            <w:pPr>
              <w:autoSpaceDE w:val="0"/>
              <w:autoSpaceDN w:val="0"/>
              <w:jc w:val="center"/>
            </w:pPr>
            <w:r>
              <w:t xml:space="preserve"> 80,555,703.95 </w:t>
            </w:r>
          </w:p>
        </w:tc>
        <w:tc>
          <w:tcPr>
            <w:tcW w:w="1685" w:type="dxa"/>
          </w:tcPr>
          <w:p w:rsidR="000643D2" w:rsidRDefault="008D5C26">
            <w:pPr>
              <w:autoSpaceDE w:val="0"/>
              <w:autoSpaceDN w:val="0"/>
              <w:jc w:val="center"/>
            </w:pPr>
            <w:r>
              <w:t xml:space="preserve"> 62,354,966.06 </w:t>
            </w:r>
          </w:p>
        </w:tc>
        <w:tc>
          <w:tcPr>
            <w:tcW w:w="1554" w:type="dxa"/>
          </w:tcPr>
          <w:p w:rsidR="000643D2" w:rsidRDefault="008D5C26">
            <w:pPr>
              <w:autoSpaceDE w:val="0"/>
              <w:autoSpaceDN w:val="0"/>
              <w:rPr>
                <w:sz w:val="18"/>
                <w:szCs w:val="18"/>
              </w:rPr>
            </w:pPr>
            <w:r>
              <w:rPr>
                <w:sz w:val="18"/>
                <w:szCs w:val="18"/>
              </w:rPr>
              <w:t>减：营业外支出</w:t>
            </w:r>
          </w:p>
        </w:tc>
        <w:tc>
          <w:tcPr>
            <w:tcW w:w="1603" w:type="dxa"/>
          </w:tcPr>
          <w:p w:rsidR="000643D2" w:rsidRDefault="008D5C26">
            <w:pPr>
              <w:autoSpaceDE w:val="0"/>
              <w:autoSpaceDN w:val="0"/>
              <w:jc w:val="center"/>
            </w:pPr>
            <w:r>
              <w:t xml:space="preserve"> 2,517.00 </w:t>
            </w:r>
          </w:p>
        </w:tc>
        <w:tc>
          <w:tcPr>
            <w:tcW w:w="1485" w:type="dxa"/>
          </w:tcPr>
          <w:p w:rsidR="000643D2" w:rsidRDefault="008D5C26">
            <w:pPr>
              <w:autoSpaceDE w:val="0"/>
              <w:autoSpaceDN w:val="0"/>
              <w:jc w:val="center"/>
            </w:pPr>
            <w:r>
              <w:t xml:space="preserve"> 351,096.00 </w:t>
            </w:r>
          </w:p>
        </w:tc>
      </w:tr>
      <w:tr w:rsidR="000643D2">
        <w:trPr>
          <w:trHeight w:val="274"/>
          <w:jc w:val="center"/>
        </w:trPr>
        <w:tc>
          <w:tcPr>
            <w:tcW w:w="1516" w:type="dxa"/>
          </w:tcPr>
          <w:p w:rsidR="000643D2" w:rsidRDefault="008D5C26">
            <w:pPr>
              <w:autoSpaceDE w:val="0"/>
              <w:autoSpaceDN w:val="0"/>
              <w:rPr>
                <w:sz w:val="18"/>
                <w:szCs w:val="18"/>
              </w:rPr>
            </w:pPr>
            <w:r>
              <w:rPr>
                <w:sz w:val="18"/>
                <w:szCs w:val="18"/>
              </w:rPr>
              <w:t>利息支出</w:t>
            </w:r>
          </w:p>
        </w:tc>
        <w:tc>
          <w:tcPr>
            <w:tcW w:w="1657" w:type="dxa"/>
          </w:tcPr>
          <w:p w:rsidR="000643D2" w:rsidRDefault="008D5C26">
            <w:pPr>
              <w:autoSpaceDE w:val="0"/>
              <w:autoSpaceDN w:val="0"/>
              <w:jc w:val="center"/>
            </w:pPr>
            <w:r>
              <w:t xml:space="preserve"> 26,361,851.61 </w:t>
            </w:r>
          </w:p>
        </w:tc>
        <w:tc>
          <w:tcPr>
            <w:tcW w:w="1685" w:type="dxa"/>
          </w:tcPr>
          <w:p w:rsidR="000643D2" w:rsidRDefault="008D5C26">
            <w:pPr>
              <w:autoSpaceDE w:val="0"/>
              <w:autoSpaceDN w:val="0"/>
              <w:jc w:val="center"/>
            </w:pPr>
            <w:r>
              <w:t xml:space="preserve"> 20,046,886.21 </w:t>
            </w:r>
          </w:p>
        </w:tc>
        <w:tc>
          <w:tcPr>
            <w:tcW w:w="1554" w:type="dxa"/>
          </w:tcPr>
          <w:p w:rsidR="000643D2" w:rsidRDefault="008D5C26">
            <w:pPr>
              <w:autoSpaceDE w:val="0"/>
              <w:autoSpaceDN w:val="0"/>
              <w:rPr>
                <w:sz w:val="18"/>
                <w:szCs w:val="18"/>
              </w:rPr>
            </w:pPr>
            <w:r>
              <w:rPr>
                <w:sz w:val="18"/>
                <w:szCs w:val="18"/>
              </w:rPr>
              <w:t>四、利润总额</w:t>
            </w:r>
          </w:p>
        </w:tc>
        <w:tc>
          <w:tcPr>
            <w:tcW w:w="1603" w:type="dxa"/>
          </w:tcPr>
          <w:p w:rsidR="000643D2" w:rsidRDefault="008D5C26">
            <w:pPr>
              <w:autoSpaceDE w:val="0"/>
              <w:autoSpaceDN w:val="0"/>
              <w:jc w:val="center"/>
            </w:pPr>
            <w:r>
              <w:t xml:space="preserve">18,098,161.29 </w:t>
            </w:r>
          </w:p>
        </w:tc>
        <w:tc>
          <w:tcPr>
            <w:tcW w:w="1485" w:type="dxa"/>
          </w:tcPr>
          <w:p w:rsidR="000643D2" w:rsidRDefault="008D5C26">
            <w:pPr>
              <w:autoSpaceDE w:val="0"/>
              <w:autoSpaceDN w:val="0"/>
              <w:jc w:val="center"/>
            </w:pPr>
            <w:r>
              <w:t xml:space="preserve">10,016,114.79 </w:t>
            </w:r>
          </w:p>
        </w:tc>
      </w:tr>
      <w:tr w:rsidR="000643D2">
        <w:trPr>
          <w:trHeight w:val="479"/>
          <w:jc w:val="center"/>
        </w:trPr>
        <w:tc>
          <w:tcPr>
            <w:tcW w:w="1516" w:type="dxa"/>
          </w:tcPr>
          <w:p w:rsidR="000643D2" w:rsidRDefault="008D5C26">
            <w:pPr>
              <w:autoSpaceDE w:val="0"/>
              <w:autoSpaceDN w:val="0"/>
              <w:rPr>
                <w:sz w:val="18"/>
                <w:szCs w:val="18"/>
              </w:rPr>
            </w:pPr>
            <w:r>
              <w:rPr>
                <w:sz w:val="18"/>
                <w:szCs w:val="18"/>
              </w:rPr>
              <w:t>（二）手续费及佣金净收入</w:t>
            </w:r>
          </w:p>
        </w:tc>
        <w:tc>
          <w:tcPr>
            <w:tcW w:w="1657" w:type="dxa"/>
          </w:tcPr>
          <w:p w:rsidR="000643D2" w:rsidRDefault="008D5C26">
            <w:pPr>
              <w:autoSpaceDE w:val="0"/>
              <w:autoSpaceDN w:val="0"/>
              <w:jc w:val="center"/>
            </w:pPr>
            <w:r>
              <w:t xml:space="preserve"> -218,657.40 </w:t>
            </w:r>
          </w:p>
        </w:tc>
        <w:tc>
          <w:tcPr>
            <w:tcW w:w="1685" w:type="dxa"/>
          </w:tcPr>
          <w:p w:rsidR="000643D2" w:rsidRDefault="008D5C26">
            <w:pPr>
              <w:autoSpaceDE w:val="0"/>
              <w:autoSpaceDN w:val="0"/>
              <w:jc w:val="center"/>
            </w:pPr>
            <w:r>
              <w:t xml:space="preserve"> -348,738.72 </w:t>
            </w:r>
          </w:p>
        </w:tc>
        <w:tc>
          <w:tcPr>
            <w:tcW w:w="1554" w:type="dxa"/>
          </w:tcPr>
          <w:p w:rsidR="000643D2" w:rsidRDefault="008D5C26">
            <w:pPr>
              <w:autoSpaceDE w:val="0"/>
              <w:autoSpaceDN w:val="0"/>
              <w:rPr>
                <w:sz w:val="18"/>
                <w:szCs w:val="18"/>
              </w:rPr>
            </w:pPr>
            <w:r>
              <w:rPr>
                <w:sz w:val="18"/>
                <w:szCs w:val="18"/>
              </w:rPr>
              <w:t>减：所得税费用</w:t>
            </w:r>
          </w:p>
        </w:tc>
        <w:tc>
          <w:tcPr>
            <w:tcW w:w="1603" w:type="dxa"/>
          </w:tcPr>
          <w:p w:rsidR="000643D2" w:rsidRDefault="008D5C26">
            <w:pPr>
              <w:autoSpaceDE w:val="0"/>
              <w:autoSpaceDN w:val="0"/>
              <w:jc w:val="center"/>
            </w:pPr>
            <w:r>
              <w:t xml:space="preserve"> 2,147,860.46 </w:t>
            </w:r>
          </w:p>
        </w:tc>
        <w:tc>
          <w:tcPr>
            <w:tcW w:w="1485" w:type="dxa"/>
          </w:tcPr>
          <w:p w:rsidR="000643D2" w:rsidRDefault="008D5C26">
            <w:pPr>
              <w:autoSpaceDE w:val="0"/>
              <w:autoSpaceDN w:val="0"/>
              <w:jc w:val="center"/>
            </w:pPr>
            <w:r>
              <w:t xml:space="preserve"> 2,179,818.49 </w:t>
            </w:r>
          </w:p>
        </w:tc>
      </w:tr>
      <w:tr w:rsidR="000643D2">
        <w:trPr>
          <w:trHeight w:val="538"/>
          <w:jc w:val="center"/>
        </w:trPr>
        <w:tc>
          <w:tcPr>
            <w:tcW w:w="1516" w:type="dxa"/>
          </w:tcPr>
          <w:p w:rsidR="000643D2" w:rsidRDefault="008D5C26">
            <w:pPr>
              <w:autoSpaceDE w:val="0"/>
              <w:autoSpaceDN w:val="0"/>
              <w:rPr>
                <w:sz w:val="18"/>
                <w:szCs w:val="18"/>
              </w:rPr>
            </w:pPr>
            <w:r>
              <w:rPr>
                <w:sz w:val="18"/>
                <w:szCs w:val="18"/>
              </w:rPr>
              <w:t>手续费及佣金收入</w:t>
            </w:r>
          </w:p>
        </w:tc>
        <w:tc>
          <w:tcPr>
            <w:tcW w:w="1657" w:type="dxa"/>
          </w:tcPr>
          <w:p w:rsidR="000643D2" w:rsidRDefault="008D5C26">
            <w:pPr>
              <w:autoSpaceDE w:val="0"/>
              <w:autoSpaceDN w:val="0"/>
              <w:jc w:val="center"/>
            </w:pPr>
            <w:r>
              <w:t xml:space="preserve"> 13,067.48 </w:t>
            </w:r>
          </w:p>
        </w:tc>
        <w:tc>
          <w:tcPr>
            <w:tcW w:w="1685" w:type="dxa"/>
          </w:tcPr>
          <w:p w:rsidR="000643D2" w:rsidRDefault="008D5C26">
            <w:pPr>
              <w:autoSpaceDE w:val="0"/>
              <w:autoSpaceDN w:val="0"/>
              <w:jc w:val="center"/>
            </w:pPr>
            <w:r>
              <w:t xml:space="preserve"> 9,336.26 </w:t>
            </w:r>
          </w:p>
        </w:tc>
        <w:tc>
          <w:tcPr>
            <w:tcW w:w="1554" w:type="dxa"/>
          </w:tcPr>
          <w:p w:rsidR="000643D2" w:rsidRDefault="008D5C26">
            <w:pPr>
              <w:autoSpaceDE w:val="0"/>
              <w:autoSpaceDN w:val="0"/>
              <w:rPr>
                <w:sz w:val="18"/>
                <w:szCs w:val="18"/>
              </w:rPr>
            </w:pPr>
            <w:r>
              <w:rPr>
                <w:sz w:val="18"/>
                <w:szCs w:val="18"/>
              </w:rPr>
              <w:t>五、净利润</w:t>
            </w:r>
          </w:p>
        </w:tc>
        <w:tc>
          <w:tcPr>
            <w:tcW w:w="1603" w:type="dxa"/>
          </w:tcPr>
          <w:p w:rsidR="000643D2" w:rsidRDefault="008D5C26">
            <w:pPr>
              <w:autoSpaceDE w:val="0"/>
              <w:autoSpaceDN w:val="0"/>
              <w:jc w:val="center"/>
            </w:pPr>
            <w:r>
              <w:t xml:space="preserve">15,950,300.83 </w:t>
            </w:r>
          </w:p>
        </w:tc>
        <w:tc>
          <w:tcPr>
            <w:tcW w:w="1485" w:type="dxa"/>
          </w:tcPr>
          <w:p w:rsidR="000643D2" w:rsidRDefault="008D5C26">
            <w:pPr>
              <w:autoSpaceDE w:val="0"/>
              <w:autoSpaceDN w:val="0"/>
              <w:jc w:val="center"/>
            </w:pPr>
            <w:r>
              <w:t xml:space="preserve"> 7,836,296.30 </w:t>
            </w:r>
          </w:p>
        </w:tc>
      </w:tr>
      <w:tr w:rsidR="000643D2">
        <w:trPr>
          <w:trHeight w:val="538"/>
          <w:jc w:val="center"/>
        </w:trPr>
        <w:tc>
          <w:tcPr>
            <w:tcW w:w="1516" w:type="dxa"/>
          </w:tcPr>
          <w:p w:rsidR="000643D2" w:rsidRDefault="008D5C26">
            <w:pPr>
              <w:autoSpaceDE w:val="0"/>
              <w:autoSpaceDN w:val="0"/>
              <w:rPr>
                <w:sz w:val="18"/>
                <w:szCs w:val="18"/>
              </w:rPr>
            </w:pPr>
            <w:r>
              <w:rPr>
                <w:sz w:val="18"/>
                <w:szCs w:val="18"/>
              </w:rPr>
              <w:lastRenderedPageBreak/>
              <w:t>手续费及佣金支出</w:t>
            </w:r>
          </w:p>
        </w:tc>
        <w:tc>
          <w:tcPr>
            <w:tcW w:w="1657" w:type="dxa"/>
          </w:tcPr>
          <w:p w:rsidR="000643D2" w:rsidRDefault="008D5C26">
            <w:pPr>
              <w:autoSpaceDE w:val="0"/>
              <w:autoSpaceDN w:val="0"/>
              <w:jc w:val="center"/>
            </w:pPr>
            <w:r>
              <w:t xml:space="preserve"> 231,724.88 </w:t>
            </w:r>
          </w:p>
        </w:tc>
        <w:tc>
          <w:tcPr>
            <w:tcW w:w="1685" w:type="dxa"/>
          </w:tcPr>
          <w:p w:rsidR="000643D2" w:rsidRDefault="008D5C26">
            <w:pPr>
              <w:autoSpaceDE w:val="0"/>
              <w:autoSpaceDN w:val="0"/>
              <w:jc w:val="center"/>
            </w:pPr>
            <w:r>
              <w:t xml:space="preserve"> 358,074.98 </w:t>
            </w:r>
          </w:p>
        </w:tc>
        <w:tc>
          <w:tcPr>
            <w:tcW w:w="1554" w:type="dxa"/>
          </w:tcPr>
          <w:p w:rsidR="000643D2" w:rsidRDefault="008D5C26">
            <w:pPr>
              <w:autoSpaceDE w:val="0"/>
              <w:autoSpaceDN w:val="0"/>
              <w:rPr>
                <w:sz w:val="18"/>
                <w:szCs w:val="18"/>
              </w:rPr>
            </w:pPr>
            <w:r>
              <w:rPr>
                <w:sz w:val="18"/>
                <w:szCs w:val="18"/>
              </w:rPr>
              <w:t>（一）持续经营净利润</w:t>
            </w:r>
          </w:p>
        </w:tc>
        <w:tc>
          <w:tcPr>
            <w:tcW w:w="1603" w:type="dxa"/>
          </w:tcPr>
          <w:p w:rsidR="000643D2" w:rsidRDefault="008D5C26">
            <w:pPr>
              <w:autoSpaceDE w:val="0"/>
              <w:autoSpaceDN w:val="0"/>
              <w:jc w:val="center"/>
            </w:pPr>
            <w:r>
              <w:t xml:space="preserve">15,950,300.83 </w:t>
            </w:r>
          </w:p>
        </w:tc>
        <w:tc>
          <w:tcPr>
            <w:tcW w:w="1485" w:type="dxa"/>
          </w:tcPr>
          <w:p w:rsidR="000643D2" w:rsidRDefault="008D5C26">
            <w:pPr>
              <w:autoSpaceDE w:val="0"/>
              <w:autoSpaceDN w:val="0"/>
              <w:jc w:val="center"/>
            </w:pPr>
            <w:r>
              <w:t xml:space="preserve"> 7,836,296.30 </w:t>
            </w:r>
          </w:p>
        </w:tc>
      </w:tr>
      <w:tr w:rsidR="000643D2">
        <w:trPr>
          <w:trHeight w:val="538"/>
          <w:jc w:val="center"/>
        </w:trPr>
        <w:tc>
          <w:tcPr>
            <w:tcW w:w="1516" w:type="dxa"/>
          </w:tcPr>
          <w:p w:rsidR="000643D2" w:rsidRDefault="008D5C26">
            <w:pPr>
              <w:autoSpaceDE w:val="0"/>
              <w:autoSpaceDN w:val="0"/>
              <w:rPr>
                <w:sz w:val="18"/>
                <w:szCs w:val="18"/>
              </w:rPr>
            </w:pPr>
            <w:r>
              <w:rPr>
                <w:sz w:val="18"/>
                <w:szCs w:val="18"/>
              </w:rPr>
              <w:t>（三）投资收益</w:t>
            </w:r>
          </w:p>
        </w:tc>
        <w:tc>
          <w:tcPr>
            <w:tcW w:w="1657" w:type="dxa"/>
          </w:tcPr>
          <w:p w:rsidR="000643D2" w:rsidRDefault="000643D2">
            <w:pPr>
              <w:autoSpaceDE w:val="0"/>
              <w:autoSpaceDN w:val="0"/>
              <w:jc w:val="center"/>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（二）终止经营净利润</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34"/>
          <w:jc w:val="center"/>
        </w:trPr>
        <w:tc>
          <w:tcPr>
            <w:tcW w:w="1516" w:type="dxa"/>
          </w:tcPr>
          <w:p w:rsidR="000643D2" w:rsidRDefault="008D5C26">
            <w:pPr>
              <w:autoSpaceDE w:val="0"/>
              <w:autoSpaceDN w:val="0"/>
              <w:rPr>
                <w:sz w:val="18"/>
                <w:szCs w:val="18"/>
              </w:rPr>
            </w:pPr>
            <w:r>
              <w:rPr>
                <w:sz w:val="18"/>
                <w:szCs w:val="18"/>
              </w:rPr>
              <w:t>其中：对联营企业和合营企业的投资收益</w:t>
            </w:r>
          </w:p>
        </w:tc>
        <w:tc>
          <w:tcPr>
            <w:tcW w:w="1657" w:type="dxa"/>
          </w:tcPr>
          <w:p w:rsidR="000643D2" w:rsidRDefault="000643D2">
            <w:pPr>
              <w:autoSpaceDE w:val="0"/>
              <w:autoSpaceDN w:val="0"/>
              <w:jc w:val="center"/>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六、其他综合收益的税后净额</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以摊余成本计量的金融资产终止确产生的收入</w:t>
            </w:r>
            <w:r>
              <w:rPr>
                <w:sz w:val="18"/>
                <w:szCs w:val="18"/>
              </w:rPr>
              <w:t xml:space="preserve">                                                                                                                                                </w:t>
            </w:r>
          </w:p>
        </w:tc>
        <w:tc>
          <w:tcPr>
            <w:tcW w:w="1657" w:type="dxa"/>
          </w:tcPr>
          <w:p w:rsidR="000643D2" w:rsidRDefault="000643D2">
            <w:pPr>
              <w:autoSpaceDE w:val="0"/>
              <w:autoSpaceDN w:val="0"/>
              <w:jc w:val="center"/>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（一）不能重分类进损益的其他综合收益</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538"/>
          <w:jc w:val="center"/>
        </w:trPr>
        <w:tc>
          <w:tcPr>
            <w:tcW w:w="1516" w:type="dxa"/>
          </w:tcPr>
          <w:p w:rsidR="000643D2" w:rsidRDefault="008D5C26">
            <w:pPr>
              <w:autoSpaceDE w:val="0"/>
              <w:autoSpaceDN w:val="0"/>
              <w:rPr>
                <w:sz w:val="18"/>
                <w:szCs w:val="18"/>
              </w:rPr>
            </w:pPr>
            <w:r>
              <w:rPr>
                <w:sz w:val="18"/>
                <w:szCs w:val="18"/>
              </w:rPr>
              <w:t>（四）其他收益</w:t>
            </w:r>
          </w:p>
        </w:tc>
        <w:tc>
          <w:tcPr>
            <w:tcW w:w="1657" w:type="dxa"/>
          </w:tcPr>
          <w:p w:rsidR="000643D2" w:rsidRDefault="008D5C26">
            <w:pPr>
              <w:autoSpaceDE w:val="0"/>
              <w:autoSpaceDN w:val="0"/>
              <w:jc w:val="center"/>
            </w:pPr>
            <w:r>
              <w:t xml:space="preserve"> 1,332,332.00 </w:t>
            </w: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1.</w:t>
            </w:r>
            <w:r>
              <w:rPr>
                <w:sz w:val="18"/>
                <w:szCs w:val="18"/>
              </w:rPr>
              <w:t>重新计量设定受益计划变动额</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（五）公允价值变动收益</w:t>
            </w:r>
          </w:p>
        </w:tc>
        <w:tc>
          <w:tcPr>
            <w:tcW w:w="1657" w:type="dxa"/>
          </w:tcPr>
          <w:p w:rsidR="000643D2" w:rsidRDefault="000643D2">
            <w:pPr>
              <w:autoSpaceDE w:val="0"/>
              <w:autoSpaceDN w:val="0"/>
              <w:jc w:val="center"/>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 xml:space="preserve"> 2. </w:t>
            </w:r>
            <w:r>
              <w:rPr>
                <w:sz w:val="18"/>
                <w:szCs w:val="18"/>
              </w:rPr>
              <w:t>权益法下不能转损益的其他综合收益</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（六）汇兑收益</w:t>
            </w:r>
          </w:p>
        </w:tc>
        <w:tc>
          <w:tcPr>
            <w:tcW w:w="1657" w:type="dxa"/>
          </w:tcPr>
          <w:p w:rsidR="000643D2" w:rsidRDefault="000643D2">
            <w:pPr>
              <w:autoSpaceDE w:val="0"/>
              <w:autoSpaceDN w:val="0"/>
              <w:jc w:val="center"/>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 xml:space="preserve"> 3. </w:t>
            </w:r>
            <w:r>
              <w:rPr>
                <w:sz w:val="18"/>
                <w:szCs w:val="18"/>
              </w:rPr>
              <w:t>其他权益工具投资公允价值变动</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538"/>
          <w:jc w:val="center"/>
        </w:trPr>
        <w:tc>
          <w:tcPr>
            <w:tcW w:w="1516" w:type="dxa"/>
          </w:tcPr>
          <w:p w:rsidR="000643D2" w:rsidRDefault="008D5C26">
            <w:pPr>
              <w:autoSpaceDE w:val="0"/>
              <w:autoSpaceDN w:val="0"/>
              <w:rPr>
                <w:sz w:val="18"/>
                <w:szCs w:val="18"/>
              </w:rPr>
            </w:pPr>
            <w:r>
              <w:rPr>
                <w:sz w:val="18"/>
                <w:szCs w:val="18"/>
              </w:rPr>
              <w:t>（七）其他业务收入</w:t>
            </w:r>
          </w:p>
        </w:tc>
        <w:tc>
          <w:tcPr>
            <w:tcW w:w="1657" w:type="dxa"/>
          </w:tcPr>
          <w:p w:rsidR="000643D2" w:rsidRDefault="008D5C26">
            <w:pPr>
              <w:autoSpaceDE w:val="0"/>
              <w:autoSpaceDN w:val="0"/>
              <w:jc w:val="center"/>
            </w:pPr>
            <w:r>
              <w:t xml:space="preserve"> 2,635.62 </w:t>
            </w:r>
          </w:p>
        </w:tc>
        <w:tc>
          <w:tcPr>
            <w:tcW w:w="1685" w:type="dxa"/>
          </w:tcPr>
          <w:p w:rsidR="000643D2" w:rsidRDefault="008D5C26">
            <w:pPr>
              <w:autoSpaceDE w:val="0"/>
              <w:autoSpaceDN w:val="0"/>
              <w:jc w:val="center"/>
            </w:pPr>
            <w:r>
              <w:t xml:space="preserve">4,592.12 </w:t>
            </w:r>
          </w:p>
        </w:tc>
        <w:tc>
          <w:tcPr>
            <w:tcW w:w="1554" w:type="dxa"/>
          </w:tcPr>
          <w:p w:rsidR="000643D2" w:rsidRDefault="008D5C26">
            <w:pPr>
              <w:autoSpaceDE w:val="0"/>
              <w:autoSpaceDN w:val="0"/>
              <w:rPr>
                <w:sz w:val="18"/>
                <w:szCs w:val="18"/>
              </w:rPr>
            </w:pPr>
            <w:r>
              <w:rPr>
                <w:sz w:val="18"/>
                <w:szCs w:val="18"/>
              </w:rPr>
              <w:t>4.</w:t>
            </w:r>
            <w:r>
              <w:rPr>
                <w:sz w:val="18"/>
                <w:szCs w:val="18"/>
              </w:rPr>
              <w:t>其他不可转损益综合收益</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（八）资产处置收益</w:t>
            </w:r>
          </w:p>
        </w:tc>
        <w:tc>
          <w:tcPr>
            <w:tcW w:w="1657" w:type="dxa"/>
          </w:tcPr>
          <w:p w:rsidR="000643D2" w:rsidRDefault="000643D2">
            <w:pPr>
              <w:autoSpaceDE w:val="0"/>
              <w:autoSpaceDN w:val="0"/>
              <w:jc w:val="left"/>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（二）将重分类进损益的其他综合收益</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二、营业支出</w:t>
            </w:r>
          </w:p>
        </w:tc>
        <w:tc>
          <w:tcPr>
            <w:tcW w:w="1657" w:type="dxa"/>
          </w:tcPr>
          <w:p w:rsidR="000643D2" w:rsidRDefault="008D5C26">
            <w:pPr>
              <w:autoSpaceDE w:val="0"/>
              <w:autoSpaceDN w:val="0"/>
              <w:jc w:val="center"/>
            </w:pPr>
            <w:r>
              <w:t xml:space="preserve"> 37,342,783.35 </w:t>
            </w:r>
          </w:p>
        </w:tc>
        <w:tc>
          <w:tcPr>
            <w:tcW w:w="1685" w:type="dxa"/>
          </w:tcPr>
          <w:p w:rsidR="000643D2" w:rsidRDefault="008D5C26">
            <w:pPr>
              <w:autoSpaceDE w:val="0"/>
              <w:autoSpaceDN w:val="0"/>
              <w:jc w:val="center"/>
            </w:pPr>
            <w:r>
              <w:t xml:space="preserve"> 31,660,149.04 </w:t>
            </w:r>
          </w:p>
        </w:tc>
        <w:tc>
          <w:tcPr>
            <w:tcW w:w="1554" w:type="dxa"/>
          </w:tcPr>
          <w:p w:rsidR="000643D2" w:rsidRDefault="008D5C26">
            <w:pPr>
              <w:autoSpaceDE w:val="0"/>
              <w:autoSpaceDN w:val="0"/>
              <w:rPr>
                <w:sz w:val="18"/>
                <w:szCs w:val="18"/>
              </w:rPr>
            </w:pPr>
            <w:r>
              <w:rPr>
                <w:sz w:val="18"/>
                <w:szCs w:val="18"/>
              </w:rPr>
              <w:t xml:space="preserve"> 1. </w:t>
            </w:r>
            <w:r>
              <w:rPr>
                <w:sz w:val="18"/>
                <w:szCs w:val="18"/>
              </w:rPr>
              <w:t>权益法下可转损益的其他综合收益</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1332"/>
          <w:jc w:val="center"/>
        </w:trPr>
        <w:tc>
          <w:tcPr>
            <w:tcW w:w="1516" w:type="dxa"/>
          </w:tcPr>
          <w:p w:rsidR="000643D2" w:rsidRDefault="008D5C26">
            <w:pPr>
              <w:autoSpaceDE w:val="0"/>
              <w:autoSpaceDN w:val="0"/>
              <w:rPr>
                <w:sz w:val="18"/>
                <w:szCs w:val="18"/>
              </w:rPr>
            </w:pPr>
            <w:r>
              <w:rPr>
                <w:sz w:val="18"/>
                <w:szCs w:val="18"/>
              </w:rPr>
              <w:t>（一）税金及附加</w:t>
            </w:r>
          </w:p>
        </w:tc>
        <w:tc>
          <w:tcPr>
            <w:tcW w:w="1657" w:type="dxa"/>
          </w:tcPr>
          <w:p w:rsidR="000643D2" w:rsidRDefault="008D5C26">
            <w:pPr>
              <w:autoSpaceDE w:val="0"/>
              <w:autoSpaceDN w:val="0"/>
              <w:jc w:val="center"/>
            </w:pPr>
            <w:r>
              <w:t xml:space="preserve"> 285,456.76 </w:t>
            </w:r>
          </w:p>
        </w:tc>
        <w:tc>
          <w:tcPr>
            <w:tcW w:w="1685" w:type="dxa"/>
          </w:tcPr>
          <w:p w:rsidR="000643D2" w:rsidRDefault="008D5C26">
            <w:pPr>
              <w:autoSpaceDE w:val="0"/>
              <w:autoSpaceDN w:val="0"/>
              <w:jc w:val="center"/>
            </w:pPr>
            <w:r>
              <w:t xml:space="preserve"> 293,350.11 </w:t>
            </w:r>
          </w:p>
        </w:tc>
        <w:tc>
          <w:tcPr>
            <w:tcW w:w="1554" w:type="dxa"/>
          </w:tcPr>
          <w:p w:rsidR="000643D2" w:rsidRDefault="008D5C26">
            <w:pPr>
              <w:autoSpaceDE w:val="0"/>
              <w:autoSpaceDN w:val="0"/>
              <w:rPr>
                <w:sz w:val="18"/>
                <w:szCs w:val="18"/>
              </w:rPr>
            </w:pPr>
            <w:r>
              <w:rPr>
                <w:sz w:val="18"/>
                <w:szCs w:val="18"/>
              </w:rPr>
              <w:t xml:space="preserve"> 2. </w:t>
            </w:r>
            <w:r>
              <w:rPr>
                <w:sz w:val="18"/>
                <w:szCs w:val="18"/>
              </w:rPr>
              <w:t>以公允价值计量且其变动计入其他综合收益的债务工具投资公允价值变动</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（二）业务及管理费</w:t>
            </w:r>
          </w:p>
        </w:tc>
        <w:tc>
          <w:tcPr>
            <w:tcW w:w="1657" w:type="dxa"/>
          </w:tcPr>
          <w:p w:rsidR="000643D2" w:rsidRDefault="008D5C26">
            <w:pPr>
              <w:autoSpaceDE w:val="0"/>
              <w:autoSpaceDN w:val="0"/>
              <w:jc w:val="center"/>
            </w:pPr>
            <w:r>
              <w:t xml:space="preserve"> 26,041,732.42 </w:t>
            </w:r>
          </w:p>
        </w:tc>
        <w:tc>
          <w:tcPr>
            <w:tcW w:w="1685" w:type="dxa"/>
          </w:tcPr>
          <w:p w:rsidR="000643D2" w:rsidRDefault="008D5C26">
            <w:pPr>
              <w:autoSpaceDE w:val="0"/>
              <w:autoSpaceDN w:val="0"/>
              <w:jc w:val="center"/>
            </w:pPr>
            <w:r>
              <w:t xml:space="preserve"> 24,744,268.22 </w:t>
            </w:r>
          </w:p>
        </w:tc>
        <w:tc>
          <w:tcPr>
            <w:tcW w:w="1554" w:type="dxa"/>
          </w:tcPr>
          <w:p w:rsidR="000643D2" w:rsidRDefault="008D5C26">
            <w:pPr>
              <w:autoSpaceDE w:val="0"/>
              <w:autoSpaceDN w:val="0"/>
              <w:rPr>
                <w:sz w:val="18"/>
                <w:szCs w:val="18"/>
              </w:rPr>
            </w:pPr>
            <w:r>
              <w:rPr>
                <w:sz w:val="18"/>
                <w:szCs w:val="18"/>
              </w:rPr>
              <w:t xml:space="preserve"> 3. </w:t>
            </w:r>
            <w:r>
              <w:rPr>
                <w:sz w:val="18"/>
                <w:szCs w:val="18"/>
              </w:rPr>
              <w:t>金融资产重分类计入其他综合收益的金额</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1332"/>
          <w:jc w:val="center"/>
        </w:trPr>
        <w:tc>
          <w:tcPr>
            <w:tcW w:w="1516" w:type="dxa"/>
          </w:tcPr>
          <w:p w:rsidR="000643D2" w:rsidRDefault="008D5C26">
            <w:pPr>
              <w:autoSpaceDE w:val="0"/>
              <w:autoSpaceDN w:val="0"/>
              <w:rPr>
                <w:sz w:val="18"/>
                <w:szCs w:val="18"/>
              </w:rPr>
            </w:pPr>
            <w:r>
              <w:rPr>
                <w:sz w:val="18"/>
                <w:szCs w:val="18"/>
              </w:rPr>
              <w:t>（三）信用减值损失</w:t>
            </w:r>
          </w:p>
        </w:tc>
        <w:tc>
          <w:tcPr>
            <w:tcW w:w="1657" w:type="dxa"/>
          </w:tcPr>
          <w:p w:rsidR="000643D2" w:rsidRDefault="008D5C26">
            <w:pPr>
              <w:autoSpaceDE w:val="0"/>
              <w:autoSpaceDN w:val="0"/>
              <w:jc w:val="center"/>
            </w:pPr>
            <w:r>
              <w:t xml:space="preserve"> 10,998,574.17 </w:t>
            </w:r>
          </w:p>
        </w:tc>
        <w:tc>
          <w:tcPr>
            <w:tcW w:w="1685" w:type="dxa"/>
          </w:tcPr>
          <w:p w:rsidR="000643D2" w:rsidRDefault="008D5C26">
            <w:pPr>
              <w:autoSpaceDE w:val="0"/>
              <w:autoSpaceDN w:val="0"/>
              <w:jc w:val="center"/>
            </w:pPr>
            <w:r>
              <w:t xml:space="preserve"> 6,609,830.71 </w:t>
            </w:r>
          </w:p>
        </w:tc>
        <w:tc>
          <w:tcPr>
            <w:tcW w:w="1554" w:type="dxa"/>
          </w:tcPr>
          <w:p w:rsidR="000643D2" w:rsidRDefault="008D5C26">
            <w:pPr>
              <w:autoSpaceDE w:val="0"/>
              <w:autoSpaceDN w:val="0"/>
              <w:rPr>
                <w:sz w:val="18"/>
                <w:szCs w:val="18"/>
              </w:rPr>
            </w:pPr>
            <w:r>
              <w:rPr>
                <w:sz w:val="18"/>
                <w:szCs w:val="18"/>
              </w:rPr>
              <w:t xml:space="preserve">4. </w:t>
            </w:r>
            <w:r>
              <w:rPr>
                <w:sz w:val="18"/>
                <w:szCs w:val="18"/>
              </w:rPr>
              <w:t>以公允价值计量且其变动计入其他综合收益的债务工具投资信用损失准备</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803"/>
          <w:jc w:val="center"/>
        </w:trPr>
        <w:tc>
          <w:tcPr>
            <w:tcW w:w="1516" w:type="dxa"/>
          </w:tcPr>
          <w:p w:rsidR="000643D2" w:rsidRDefault="008D5C26">
            <w:pPr>
              <w:autoSpaceDE w:val="0"/>
              <w:autoSpaceDN w:val="0"/>
              <w:rPr>
                <w:sz w:val="18"/>
                <w:szCs w:val="18"/>
              </w:rPr>
            </w:pPr>
            <w:r>
              <w:rPr>
                <w:sz w:val="18"/>
                <w:szCs w:val="18"/>
              </w:rPr>
              <w:t>（四）其他资产减值损失</w:t>
            </w:r>
          </w:p>
        </w:tc>
        <w:tc>
          <w:tcPr>
            <w:tcW w:w="1657" w:type="dxa"/>
          </w:tcPr>
          <w:p w:rsidR="000643D2" w:rsidRDefault="000643D2">
            <w:pPr>
              <w:autoSpaceDE w:val="0"/>
              <w:autoSpaceDN w:val="0"/>
              <w:jc w:val="center"/>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pPr>
            <w:r>
              <w:rPr>
                <w:sz w:val="18"/>
                <w:szCs w:val="18"/>
              </w:rPr>
              <w:t>5.</w:t>
            </w:r>
            <w:r>
              <w:rPr>
                <w:sz w:val="18"/>
                <w:szCs w:val="18"/>
              </w:rPr>
              <w:t>可供出售金融资产公允价值变动</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677"/>
          <w:jc w:val="center"/>
        </w:trPr>
        <w:tc>
          <w:tcPr>
            <w:tcW w:w="1516" w:type="dxa"/>
          </w:tcPr>
          <w:p w:rsidR="000643D2" w:rsidRDefault="008D5C26">
            <w:pPr>
              <w:autoSpaceDE w:val="0"/>
              <w:autoSpaceDN w:val="0"/>
              <w:rPr>
                <w:sz w:val="18"/>
                <w:szCs w:val="18"/>
              </w:rPr>
            </w:pPr>
            <w:r>
              <w:rPr>
                <w:sz w:val="18"/>
                <w:szCs w:val="18"/>
              </w:rPr>
              <w:t>（五）其他业务成本</w:t>
            </w:r>
          </w:p>
        </w:tc>
        <w:tc>
          <w:tcPr>
            <w:tcW w:w="1657" w:type="dxa"/>
          </w:tcPr>
          <w:p w:rsidR="000643D2" w:rsidRDefault="008D5C26">
            <w:pPr>
              <w:autoSpaceDE w:val="0"/>
              <w:autoSpaceDN w:val="0"/>
              <w:jc w:val="center"/>
            </w:pPr>
            <w:r>
              <w:t xml:space="preserve"> 17,020.00 </w:t>
            </w:r>
          </w:p>
        </w:tc>
        <w:tc>
          <w:tcPr>
            <w:tcW w:w="1685" w:type="dxa"/>
          </w:tcPr>
          <w:p w:rsidR="000643D2" w:rsidRDefault="008D5C26">
            <w:pPr>
              <w:autoSpaceDE w:val="0"/>
              <w:autoSpaceDN w:val="0"/>
              <w:jc w:val="center"/>
            </w:pPr>
            <w:r>
              <w:t xml:space="preserve"> 12,700.00 </w:t>
            </w:r>
          </w:p>
        </w:tc>
        <w:tc>
          <w:tcPr>
            <w:tcW w:w="1554" w:type="dxa"/>
          </w:tcPr>
          <w:p w:rsidR="000643D2" w:rsidRDefault="008D5C26">
            <w:pPr>
              <w:autoSpaceDE w:val="0"/>
              <w:autoSpaceDN w:val="0"/>
              <w:rPr>
                <w:sz w:val="18"/>
                <w:szCs w:val="18"/>
              </w:rPr>
            </w:pPr>
            <w:r>
              <w:rPr>
                <w:sz w:val="18"/>
                <w:szCs w:val="18"/>
              </w:rPr>
              <w:t xml:space="preserve"> 6</w:t>
            </w:r>
            <w:r>
              <w:rPr>
                <w:sz w:val="18"/>
                <w:szCs w:val="18"/>
              </w:rPr>
              <w:t>．其他可转损益综合收益</w:t>
            </w:r>
          </w:p>
        </w:tc>
        <w:tc>
          <w:tcPr>
            <w:tcW w:w="1603" w:type="dxa"/>
          </w:tcPr>
          <w:p w:rsidR="000643D2" w:rsidRDefault="000643D2">
            <w:pPr>
              <w:autoSpaceDN w:val="0"/>
              <w:jc w:val="left"/>
              <w:textAlignment w:val="center"/>
            </w:pPr>
          </w:p>
        </w:tc>
        <w:tc>
          <w:tcPr>
            <w:tcW w:w="1485" w:type="dxa"/>
          </w:tcPr>
          <w:p w:rsidR="000643D2" w:rsidRDefault="000643D2">
            <w:pPr>
              <w:autoSpaceDE w:val="0"/>
              <w:autoSpaceDN w:val="0"/>
              <w:jc w:val="center"/>
            </w:pPr>
          </w:p>
        </w:tc>
      </w:tr>
      <w:tr w:rsidR="000643D2">
        <w:trPr>
          <w:trHeight w:val="90"/>
          <w:jc w:val="center"/>
        </w:trPr>
        <w:tc>
          <w:tcPr>
            <w:tcW w:w="1516" w:type="dxa"/>
          </w:tcPr>
          <w:p w:rsidR="000643D2" w:rsidRDefault="000643D2">
            <w:pPr>
              <w:autoSpaceDE w:val="0"/>
              <w:autoSpaceDN w:val="0"/>
              <w:rPr>
                <w:sz w:val="18"/>
                <w:szCs w:val="18"/>
              </w:rPr>
            </w:pPr>
          </w:p>
        </w:tc>
        <w:tc>
          <w:tcPr>
            <w:tcW w:w="1657" w:type="dxa"/>
          </w:tcPr>
          <w:p w:rsidR="000643D2" w:rsidRDefault="000643D2">
            <w:pPr>
              <w:autoSpaceDE w:val="0"/>
              <w:autoSpaceDN w:val="0"/>
              <w:jc w:val="left"/>
            </w:pPr>
          </w:p>
        </w:tc>
        <w:tc>
          <w:tcPr>
            <w:tcW w:w="1685" w:type="dxa"/>
          </w:tcPr>
          <w:p w:rsidR="000643D2" w:rsidRDefault="000643D2">
            <w:pPr>
              <w:autoSpaceDE w:val="0"/>
              <w:autoSpaceDN w:val="0"/>
              <w:jc w:val="center"/>
            </w:pPr>
          </w:p>
        </w:tc>
        <w:tc>
          <w:tcPr>
            <w:tcW w:w="1554" w:type="dxa"/>
          </w:tcPr>
          <w:p w:rsidR="000643D2" w:rsidRDefault="008D5C26">
            <w:pPr>
              <w:autoSpaceDE w:val="0"/>
              <w:autoSpaceDN w:val="0"/>
              <w:rPr>
                <w:sz w:val="18"/>
                <w:szCs w:val="18"/>
              </w:rPr>
            </w:pPr>
            <w:r>
              <w:rPr>
                <w:sz w:val="18"/>
                <w:szCs w:val="18"/>
              </w:rPr>
              <w:t>七、综合收益总额</w:t>
            </w:r>
          </w:p>
        </w:tc>
        <w:tc>
          <w:tcPr>
            <w:tcW w:w="1603" w:type="dxa"/>
          </w:tcPr>
          <w:p w:rsidR="000643D2" w:rsidRDefault="008D5C26">
            <w:pPr>
              <w:autoSpaceDN w:val="0"/>
              <w:jc w:val="left"/>
              <w:textAlignment w:val="center"/>
            </w:pPr>
            <w:r>
              <w:t xml:space="preserve">15,950,300.83 </w:t>
            </w:r>
          </w:p>
        </w:tc>
        <w:tc>
          <w:tcPr>
            <w:tcW w:w="1485" w:type="dxa"/>
          </w:tcPr>
          <w:p w:rsidR="000643D2" w:rsidRDefault="008D5C26">
            <w:pPr>
              <w:autoSpaceDE w:val="0"/>
              <w:autoSpaceDN w:val="0"/>
              <w:jc w:val="center"/>
            </w:pPr>
            <w:r>
              <w:t xml:space="preserve">7,836,296.30 </w:t>
            </w:r>
          </w:p>
        </w:tc>
      </w:tr>
    </w:tbl>
    <w:p w:rsidR="000643D2" w:rsidRDefault="000643D2">
      <w:pPr>
        <w:spacing w:line="520" w:lineRule="exact"/>
        <w:rPr>
          <w:rFonts w:eastAsia="楷体_GB2312"/>
          <w:b/>
          <w:kern w:val="0"/>
          <w:sz w:val="36"/>
          <w:szCs w:val="36"/>
        </w:rPr>
      </w:pPr>
    </w:p>
    <w:p w:rsidR="000643D2" w:rsidRDefault="008D5C26">
      <w:pPr>
        <w:spacing w:line="520" w:lineRule="exact"/>
        <w:jc w:val="center"/>
        <w:rPr>
          <w:rFonts w:eastAsia="楷体_GB2312"/>
          <w:b/>
          <w:kern w:val="0"/>
          <w:sz w:val="36"/>
          <w:szCs w:val="36"/>
        </w:rPr>
      </w:pPr>
      <w:r>
        <w:rPr>
          <w:rFonts w:eastAsia="楷体_GB2312"/>
          <w:b/>
          <w:kern w:val="0"/>
          <w:sz w:val="36"/>
          <w:szCs w:val="36"/>
        </w:rPr>
        <w:t>现金流量表</w:t>
      </w:r>
    </w:p>
    <w:p w:rsidR="000643D2" w:rsidRDefault="008D5C26">
      <w:pPr>
        <w:spacing w:line="560" w:lineRule="exact"/>
      </w:pPr>
      <w:r>
        <w:rPr>
          <w:rFonts w:eastAsia="仿宋_GB2312"/>
          <w:kern w:val="0"/>
          <w:sz w:val="24"/>
        </w:rPr>
        <w:t>编制单位：台前德商村镇银行股份有限公司</w:t>
      </w:r>
      <w:r>
        <w:rPr>
          <w:rFonts w:eastAsia="仿宋_GB2312"/>
          <w:kern w:val="0"/>
          <w:sz w:val="24"/>
        </w:rPr>
        <w:t xml:space="preserve">                </w:t>
      </w:r>
      <w:r>
        <w:rPr>
          <w:rFonts w:eastAsia="仿宋_GB2312"/>
          <w:kern w:val="0"/>
          <w:sz w:val="24"/>
        </w:rPr>
        <w:t>单位：人民币、元</w:t>
      </w:r>
    </w:p>
    <w:tbl>
      <w:tblPr>
        <w:tblpPr w:leftFromText="180" w:rightFromText="180" w:vertAnchor="text" w:horzAnchor="page" w:tblpX="211" w:tblpY="396"/>
        <w:tblOverlap w:val="never"/>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2649"/>
        <w:gridCol w:w="1408"/>
        <w:gridCol w:w="1496"/>
        <w:gridCol w:w="2985"/>
        <w:gridCol w:w="1492"/>
        <w:gridCol w:w="1416"/>
      </w:tblGrid>
      <w:tr w:rsidR="000643D2">
        <w:trPr>
          <w:trHeight w:val="397"/>
        </w:trPr>
        <w:tc>
          <w:tcPr>
            <w:tcW w:w="2649" w:type="dxa"/>
            <w:vAlign w:val="center"/>
          </w:tcPr>
          <w:p w:rsidR="000643D2" w:rsidRDefault="008D5C26">
            <w:pPr>
              <w:autoSpaceDN w:val="0"/>
              <w:jc w:val="center"/>
              <w:textAlignment w:val="center"/>
              <w:rPr>
                <w:sz w:val="20"/>
              </w:rPr>
            </w:pPr>
            <w:r>
              <w:rPr>
                <w:sz w:val="20"/>
              </w:rPr>
              <w:t>项</w:t>
            </w:r>
            <w:r>
              <w:rPr>
                <w:sz w:val="20"/>
              </w:rPr>
              <w:t xml:space="preserve">  </w:t>
            </w:r>
            <w:r>
              <w:rPr>
                <w:sz w:val="20"/>
              </w:rPr>
              <w:t>目</w:t>
            </w:r>
          </w:p>
        </w:tc>
        <w:tc>
          <w:tcPr>
            <w:tcW w:w="1408" w:type="dxa"/>
            <w:vAlign w:val="center"/>
          </w:tcPr>
          <w:p w:rsidR="000643D2" w:rsidRDefault="008D5C26">
            <w:pPr>
              <w:autoSpaceDN w:val="0"/>
              <w:jc w:val="center"/>
              <w:textAlignment w:val="center"/>
              <w:rPr>
                <w:sz w:val="20"/>
              </w:rPr>
            </w:pPr>
            <w:r>
              <w:rPr>
                <w:sz w:val="20"/>
              </w:rPr>
              <w:t>202</w:t>
            </w:r>
            <w:r>
              <w:rPr>
                <w:rFonts w:hint="eastAsia"/>
                <w:sz w:val="20"/>
              </w:rPr>
              <w:t>2</w:t>
            </w:r>
            <w:r>
              <w:rPr>
                <w:sz w:val="20"/>
              </w:rPr>
              <w:t>年度</w:t>
            </w:r>
          </w:p>
        </w:tc>
        <w:tc>
          <w:tcPr>
            <w:tcW w:w="1496" w:type="dxa"/>
            <w:vAlign w:val="center"/>
          </w:tcPr>
          <w:p w:rsidR="000643D2" w:rsidRDefault="008D5C26">
            <w:pPr>
              <w:autoSpaceDN w:val="0"/>
              <w:jc w:val="center"/>
              <w:textAlignment w:val="center"/>
              <w:rPr>
                <w:sz w:val="20"/>
              </w:rPr>
            </w:pPr>
            <w:r>
              <w:rPr>
                <w:sz w:val="20"/>
              </w:rPr>
              <w:t>202</w:t>
            </w:r>
            <w:r>
              <w:rPr>
                <w:rFonts w:hint="eastAsia"/>
                <w:sz w:val="20"/>
              </w:rPr>
              <w:t>1</w:t>
            </w:r>
            <w:r>
              <w:rPr>
                <w:sz w:val="20"/>
              </w:rPr>
              <w:t>年度</w:t>
            </w:r>
          </w:p>
        </w:tc>
        <w:tc>
          <w:tcPr>
            <w:tcW w:w="2985" w:type="dxa"/>
            <w:vAlign w:val="center"/>
          </w:tcPr>
          <w:p w:rsidR="000643D2" w:rsidRDefault="008D5C26">
            <w:pPr>
              <w:autoSpaceDN w:val="0"/>
              <w:jc w:val="center"/>
              <w:textAlignment w:val="center"/>
              <w:rPr>
                <w:sz w:val="20"/>
              </w:rPr>
            </w:pPr>
            <w:r>
              <w:rPr>
                <w:sz w:val="20"/>
              </w:rPr>
              <w:t>项</w:t>
            </w:r>
            <w:r>
              <w:rPr>
                <w:sz w:val="20"/>
              </w:rPr>
              <w:t xml:space="preserve">  </w:t>
            </w:r>
            <w:r>
              <w:rPr>
                <w:sz w:val="20"/>
              </w:rPr>
              <w:t>目</w:t>
            </w:r>
          </w:p>
        </w:tc>
        <w:tc>
          <w:tcPr>
            <w:tcW w:w="1492" w:type="dxa"/>
            <w:vAlign w:val="center"/>
          </w:tcPr>
          <w:p w:rsidR="000643D2" w:rsidRDefault="008D5C26">
            <w:pPr>
              <w:autoSpaceDN w:val="0"/>
              <w:jc w:val="center"/>
              <w:textAlignment w:val="center"/>
              <w:rPr>
                <w:sz w:val="20"/>
              </w:rPr>
            </w:pPr>
            <w:r>
              <w:rPr>
                <w:sz w:val="20"/>
              </w:rPr>
              <w:t>202</w:t>
            </w:r>
            <w:r>
              <w:rPr>
                <w:rFonts w:hint="eastAsia"/>
                <w:sz w:val="20"/>
              </w:rPr>
              <w:t>2</w:t>
            </w:r>
            <w:r>
              <w:rPr>
                <w:sz w:val="20"/>
              </w:rPr>
              <w:t>年度</w:t>
            </w:r>
          </w:p>
        </w:tc>
        <w:tc>
          <w:tcPr>
            <w:tcW w:w="1416" w:type="dxa"/>
            <w:vAlign w:val="center"/>
          </w:tcPr>
          <w:p w:rsidR="000643D2" w:rsidRDefault="008D5C26">
            <w:pPr>
              <w:autoSpaceDN w:val="0"/>
              <w:jc w:val="center"/>
              <w:textAlignment w:val="center"/>
              <w:rPr>
                <w:sz w:val="20"/>
              </w:rPr>
            </w:pPr>
            <w:r>
              <w:rPr>
                <w:sz w:val="20"/>
              </w:rPr>
              <w:t>202</w:t>
            </w:r>
            <w:r>
              <w:rPr>
                <w:rFonts w:hint="eastAsia"/>
                <w:sz w:val="20"/>
              </w:rPr>
              <w:t>1</w:t>
            </w:r>
            <w:r>
              <w:rPr>
                <w:sz w:val="20"/>
              </w:rPr>
              <w:t>年度</w:t>
            </w:r>
          </w:p>
        </w:tc>
      </w:tr>
      <w:tr w:rsidR="000643D2">
        <w:trPr>
          <w:trHeight w:val="90"/>
        </w:trPr>
        <w:tc>
          <w:tcPr>
            <w:tcW w:w="2649" w:type="dxa"/>
            <w:vAlign w:val="center"/>
          </w:tcPr>
          <w:p w:rsidR="000643D2" w:rsidRDefault="008D5C26">
            <w:pPr>
              <w:autoSpaceDN w:val="0"/>
              <w:jc w:val="left"/>
              <w:textAlignment w:val="center"/>
              <w:rPr>
                <w:sz w:val="20"/>
              </w:rPr>
            </w:pPr>
            <w:r>
              <w:rPr>
                <w:sz w:val="20"/>
              </w:rPr>
              <w:t>一、经营活动产生的现金流量</w:t>
            </w:r>
          </w:p>
        </w:tc>
        <w:tc>
          <w:tcPr>
            <w:tcW w:w="1408" w:type="dxa"/>
            <w:vAlign w:val="center"/>
          </w:tcPr>
          <w:p w:rsidR="000643D2" w:rsidRDefault="000643D2">
            <w:pPr>
              <w:autoSpaceDN w:val="0"/>
              <w:jc w:val="left"/>
              <w:textAlignment w:val="center"/>
              <w:rPr>
                <w:sz w:val="20"/>
              </w:rPr>
            </w:pPr>
          </w:p>
        </w:tc>
        <w:tc>
          <w:tcPr>
            <w:tcW w:w="1496" w:type="dxa"/>
          </w:tcPr>
          <w:p w:rsidR="000643D2" w:rsidRDefault="000643D2">
            <w:pPr>
              <w:autoSpaceDN w:val="0"/>
              <w:jc w:val="center"/>
              <w:textAlignment w:val="center"/>
              <w:rPr>
                <w:sz w:val="20"/>
              </w:rPr>
            </w:pPr>
          </w:p>
        </w:tc>
        <w:tc>
          <w:tcPr>
            <w:tcW w:w="2985" w:type="dxa"/>
            <w:vAlign w:val="center"/>
          </w:tcPr>
          <w:p w:rsidR="000643D2" w:rsidRDefault="008D5C26">
            <w:pPr>
              <w:autoSpaceDN w:val="0"/>
              <w:jc w:val="left"/>
              <w:textAlignment w:val="center"/>
              <w:rPr>
                <w:sz w:val="20"/>
              </w:rPr>
            </w:pPr>
            <w:r>
              <w:rPr>
                <w:sz w:val="20"/>
              </w:rPr>
              <w:t>投资支付的现金</w:t>
            </w:r>
          </w:p>
        </w:tc>
        <w:tc>
          <w:tcPr>
            <w:tcW w:w="1492" w:type="dxa"/>
            <w:vAlign w:val="center"/>
          </w:tcPr>
          <w:p w:rsidR="000643D2" w:rsidRDefault="000643D2">
            <w:pPr>
              <w:autoSpaceDN w:val="0"/>
              <w:jc w:val="left"/>
              <w:textAlignment w:val="center"/>
              <w:rPr>
                <w:sz w:val="20"/>
              </w:rPr>
            </w:pPr>
          </w:p>
        </w:tc>
        <w:tc>
          <w:tcPr>
            <w:tcW w:w="1416" w:type="dxa"/>
            <w:vAlign w:val="center"/>
          </w:tcPr>
          <w:p w:rsidR="000643D2" w:rsidRDefault="000643D2">
            <w:pPr>
              <w:autoSpaceDN w:val="0"/>
              <w:jc w:val="left"/>
              <w:textAlignment w:val="center"/>
              <w:rPr>
                <w:sz w:val="20"/>
              </w:rPr>
            </w:pPr>
          </w:p>
        </w:tc>
      </w:tr>
      <w:tr w:rsidR="000643D2">
        <w:trPr>
          <w:trHeight w:val="638"/>
        </w:trPr>
        <w:tc>
          <w:tcPr>
            <w:tcW w:w="2649" w:type="dxa"/>
            <w:vAlign w:val="center"/>
          </w:tcPr>
          <w:p w:rsidR="000643D2" w:rsidRDefault="008D5C26">
            <w:pPr>
              <w:autoSpaceDN w:val="0"/>
              <w:jc w:val="left"/>
              <w:textAlignment w:val="center"/>
              <w:rPr>
                <w:sz w:val="20"/>
              </w:rPr>
            </w:pPr>
            <w:r>
              <w:rPr>
                <w:sz w:val="20"/>
              </w:rPr>
              <w:t>客户存款和同业存放款项净增加额</w:t>
            </w:r>
          </w:p>
        </w:tc>
        <w:tc>
          <w:tcPr>
            <w:tcW w:w="1408" w:type="dxa"/>
          </w:tcPr>
          <w:p w:rsidR="000643D2" w:rsidRDefault="008D5C26">
            <w:pPr>
              <w:autoSpaceDN w:val="0"/>
              <w:jc w:val="center"/>
              <w:textAlignment w:val="center"/>
              <w:rPr>
                <w:sz w:val="20"/>
              </w:rPr>
            </w:pPr>
            <w:r>
              <w:rPr>
                <w:sz w:val="20"/>
              </w:rPr>
              <w:t>213,107,464.94</w:t>
            </w:r>
          </w:p>
        </w:tc>
        <w:tc>
          <w:tcPr>
            <w:tcW w:w="1496" w:type="dxa"/>
          </w:tcPr>
          <w:p w:rsidR="000643D2" w:rsidRDefault="008D5C26">
            <w:pPr>
              <w:autoSpaceDN w:val="0"/>
              <w:jc w:val="center"/>
              <w:textAlignment w:val="center"/>
              <w:rPr>
                <w:sz w:val="20"/>
              </w:rPr>
            </w:pPr>
            <w:r>
              <w:rPr>
                <w:sz w:val="20"/>
              </w:rPr>
              <w:t>337,612,468.83</w:t>
            </w:r>
          </w:p>
        </w:tc>
        <w:tc>
          <w:tcPr>
            <w:tcW w:w="2985" w:type="dxa"/>
            <w:vAlign w:val="center"/>
          </w:tcPr>
          <w:p w:rsidR="000643D2" w:rsidRDefault="008D5C26">
            <w:pPr>
              <w:autoSpaceDN w:val="0"/>
              <w:jc w:val="left"/>
              <w:textAlignment w:val="center"/>
              <w:rPr>
                <w:sz w:val="20"/>
              </w:rPr>
            </w:pPr>
            <w:r>
              <w:rPr>
                <w:sz w:val="20"/>
              </w:rPr>
              <w:t xml:space="preserve">  </w:t>
            </w:r>
            <w:r>
              <w:rPr>
                <w:sz w:val="20"/>
              </w:rPr>
              <w:t>购建固定资产、无形资产和其他长期资产支付的现金</w:t>
            </w:r>
          </w:p>
        </w:tc>
        <w:tc>
          <w:tcPr>
            <w:tcW w:w="1492" w:type="dxa"/>
          </w:tcPr>
          <w:p w:rsidR="000643D2" w:rsidRDefault="008D5C26">
            <w:pPr>
              <w:autoSpaceDN w:val="0"/>
              <w:jc w:val="left"/>
              <w:textAlignment w:val="center"/>
              <w:rPr>
                <w:sz w:val="20"/>
              </w:rPr>
            </w:pPr>
            <w:r>
              <w:rPr>
                <w:sz w:val="20"/>
              </w:rPr>
              <w:t xml:space="preserve"> 1,033,223.22 </w:t>
            </w:r>
          </w:p>
        </w:tc>
        <w:tc>
          <w:tcPr>
            <w:tcW w:w="1416" w:type="dxa"/>
          </w:tcPr>
          <w:p w:rsidR="000643D2" w:rsidRDefault="008D5C26">
            <w:pPr>
              <w:autoSpaceDN w:val="0"/>
              <w:jc w:val="left"/>
              <w:textAlignment w:val="center"/>
              <w:rPr>
                <w:sz w:val="20"/>
              </w:rPr>
            </w:pPr>
            <w:r>
              <w:rPr>
                <w:sz w:val="20"/>
              </w:rPr>
              <w:t xml:space="preserve"> 2,889,308.02 </w:t>
            </w:r>
          </w:p>
        </w:tc>
      </w:tr>
      <w:tr w:rsidR="000643D2">
        <w:trPr>
          <w:trHeight w:val="431"/>
        </w:trPr>
        <w:tc>
          <w:tcPr>
            <w:tcW w:w="2649" w:type="dxa"/>
            <w:vAlign w:val="center"/>
          </w:tcPr>
          <w:p w:rsidR="000643D2" w:rsidRDefault="008D5C26">
            <w:pPr>
              <w:autoSpaceDN w:val="0"/>
              <w:jc w:val="left"/>
              <w:textAlignment w:val="center"/>
              <w:rPr>
                <w:sz w:val="20"/>
              </w:rPr>
            </w:pPr>
            <w:r>
              <w:rPr>
                <w:sz w:val="20"/>
              </w:rPr>
              <w:t>向中央银行借款净增加额</w:t>
            </w:r>
          </w:p>
        </w:tc>
        <w:tc>
          <w:tcPr>
            <w:tcW w:w="1408" w:type="dxa"/>
          </w:tcPr>
          <w:p w:rsidR="000643D2" w:rsidRDefault="008D5C26">
            <w:pPr>
              <w:autoSpaceDN w:val="0"/>
              <w:jc w:val="center"/>
              <w:textAlignment w:val="center"/>
              <w:rPr>
                <w:sz w:val="20"/>
              </w:rPr>
            </w:pPr>
            <w:r>
              <w:rPr>
                <w:sz w:val="20"/>
              </w:rPr>
              <w:t>-23,152,272.64</w:t>
            </w:r>
          </w:p>
        </w:tc>
        <w:tc>
          <w:tcPr>
            <w:tcW w:w="1496" w:type="dxa"/>
          </w:tcPr>
          <w:p w:rsidR="000643D2" w:rsidRDefault="008D5C26">
            <w:pPr>
              <w:autoSpaceDN w:val="0"/>
              <w:jc w:val="center"/>
              <w:textAlignment w:val="center"/>
              <w:rPr>
                <w:sz w:val="20"/>
              </w:rPr>
            </w:pPr>
            <w:r>
              <w:rPr>
                <w:sz w:val="20"/>
              </w:rPr>
              <w:t>48,308,203.20</w:t>
            </w:r>
          </w:p>
        </w:tc>
        <w:tc>
          <w:tcPr>
            <w:tcW w:w="2985" w:type="dxa"/>
            <w:vAlign w:val="center"/>
          </w:tcPr>
          <w:p w:rsidR="000643D2" w:rsidRDefault="008D5C26">
            <w:pPr>
              <w:autoSpaceDN w:val="0"/>
              <w:jc w:val="left"/>
              <w:textAlignment w:val="center"/>
              <w:rPr>
                <w:sz w:val="20"/>
              </w:rPr>
            </w:pPr>
            <w:r>
              <w:rPr>
                <w:sz w:val="20"/>
              </w:rPr>
              <w:t xml:space="preserve"> </w:t>
            </w:r>
            <w:r>
              <w:rPr>
                <w:sz w:val="20"/>
              </w:rPr>
              <w:t>支付其他与投资活动有关的现金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608"/>
        </w:trPr>
        <w:tc>
          <w:tcPr>
            <w:tcW w:w="2649" w:type="dxa"/>
            <w:vAlign w:val="center"/>
          </w:tcPr>
          <w:p w:rsidR="000643D2" w:rsidRDefault="008D5C26">
            <w:pPr>
              <w:autoSpaceDN w:val="0"/>
              <w:jc w:val="left"/>
              <w:textAlignment w:val="center"/>
              <w:rPr>
                <w:sz w:val="20"/>
              </w:rPr>
            </w:pPr>
            <w:r>
              <w:rPr>
                <w:sz w:val="20"/>
              </w:rPr>
              <w:t>向其他金融机构拆入资金净增加额</w:t>
            </w:r>
          </w:p>
        </w:tc>
        <w:tc>
          <w:tcPr>
            <w:tcW w:w="1408" w:type="dxa"/>
          </w:tcPr>
          <w:p w:rsidR="000643D2" w:rsidRDefault="000643D2">
            <w:pPr>
              <w:autoSpaceDN w:val="0"/>
              <w:jc w:val="center"/>
              <w:textAlignment w:val="center"/>
              <w:rPr>
                <w:sz w:val="20"/>
              </w:rPr>
            </w:pPr>
          </w:p>
        </w:tc>
        <w:tc>
          <w:tcPr>
            <w:tcW w:w="1496" w:type="dxa"/>
          </w:tcPr>
          <w:p w:rsidR="000643D2" w:rsidRDefault="000643D2">
            <w:pPr>
              <w:autoSpaceDN w:val="0"/>
              <w:jc w:val="center"/>
              <w:textAlignment w:val="center"/>
              <w:rPr>
                <w:sz w:val="20"/>
              </w:rPr>
            </w:pPr>
          </w:p>
        </w:tc>
        <w:tc>
          <w:tcPr>
            <w:tcW w:w="2985" w:type="dxa"/>
            <w:vAlign w:val="center"/>
          </w:tcPr>
          <w:p w:rsidR="000643D2" w:rsidRDefault="008D5C26">
            <w:pPr>
              <w:autoSpaceDN w:val="0"/>
              <w:jc w:val="left"/>
              <w:textAlignment w:val="center"/>
              <w:rPr>
                <w:sz w:val="20"/>
              </w:rPr>
            </w:pPr>
            <w:r>
              <w:rPr>
                <w:sz w:val="20"/>
              </w:rPr>
              <w:t>投资活动现金流出小计</w:t>
            </w:r>
          </w:p>
        </w:tc>
        <w:tc>
          <w:tcPr>
            <w:tcW w:w="1492" w:type="dxa"/>
          </w:tcPr>
          <w:p w:rsidR="000643D2" w:rsidRDefault="008D5C26">
            <w:pPr>
              <w:autoSpaceDN w:val="0"/>
              <w:jc w:val="left"/>
              <w:textAlignment w:val="center"/>
              <w:rPr>
                <w:sz w:val="20"/>
              </w:rPr>
            </w:pPr>
            <w:r>
              <w:rPr>
                <w:sz w:val="20"/>
              </w:rPr>
              <w:t xml:space="preserve"> 1,033,223.22 </w:t>
            </w:r>
          </w:p>
        </w:tc>
        <w:tc>
          <w:tcPr>
            <w:tcW w:w="1416" w:type="dxa"/>
          </w:tcPr>
          <w:p w:rsidR="000643D2" w:rsidRDefault="008D5C26">
            <w:pPr>
              <w:autoSpaceDN w:val="0"/>
              <w:jc w:val="left"/>
              <w:textAlignment w:val="center"/>
              <w:rPr>
                <w:sz w:val="20"/>
              </w:rPr>
            </w:pPr>
            <w:r>
              <w:rPr>
                <w:sz w:val="20"/>
              </w:rPr>
              <w:t xml:space="preserve"> 2,889,308.02 </w:t>
            </w:r>
          </w:p>
        </w:tc>
      </w:tr>
      <w:tr w:rsidR="000643D2">
        <w:trPr>
          <w:trHeight w:val="593"/>
        </w:trPr>
        <w:tc>
          <w:tcPr>
            <w:tcW w:w="2649" w:type="dxa"/>
            <w:vAlign w:val="center"/>
          </w:tcPr>
          <w:p w:rsidR="000643D2" w:rsidRDefault="008D5C26">
            <w:pPr>
              <w:autoSpaceDN w:val="0"/>
              <w:jc w:val="left"/>
              <w:textAlignment w:val="center"/>
              <w:rPr>
                <w:sz w:val="20"/>
              </w:rPr>
            </w:pPr>
            <w:r>
              <w:rPr>
                <w:sz w:val="20"/>
              </w:rPr>
              <w:t>收取利息、手续费及佣金的现金</w:t>
            </w:r>
          </w:p>
        </w:tc>
        <w:tc>
          <w:tcPr>
            <w:tcW w:w="1408" w:type="dxa"/>
          </w:tcPr>
          <w:p w:rsidR="000643D2" w:rsidRDefault="008D5C26">
            <w:pPr>
              <w:autoSpaceDN w:val="0"/>
              <w:jc w:val="center"/>
              <w:textAlignment w:val="center"/>
              <w:rPr>
                <w:sz w:val="20"/>
              </w:rPr>
            </w:pPr>
            <w:r>
              <w:rPr>
                <w:sz w:val="20"/>
              </w:rPr>
              <w:t>80,274,114.77</w:t>
            </w:r>
          </w:p>
        </w:tc>
        <w:tc>
          <w:tcPr>
            <w:tcW w:w="1496" w:type="dxa"/>
          </w:tcPr>
          <w:p w:rsidR="000643D2" w:rsidRDefault="008D5C26">
            <w:pPr>
              <w:autoSpaceDN w:val="0"/>
              <w:jc w:val="center"/>
              <w:textAlignment w:val="center"/>
              <w:rPr>
                <w:sz w:val="20"/>
              </w:rPr>
            </w:pPr>
            <w:r>
              <w:rPr>
                <w:sz w:val="20"/>
              </w:rPr>
              <w:t>61,767,874.00</w:t>
            </w:r>
          </w:p>
        </w:tc>
        <w:tc>
          <w:tcPr>
            <w:tcW w:w="2985" w:type="dxa"/>
            <w:vAlign w:val="center"/>
          </w:tcPr>
          <w:p w:rsidR="000643D2" w:rsidRDefault="008D5C26">
            <w:pPr>
              <w:autoSpaceDN w:val="0"/>
              <w:textAlignment w:val="center"/>
              <w:rPr>
                <w:sz w:val="20"/>
              </w:rPr>
            </w:pPr>
            <w:r>
              <w:rPr>
                <w:sz w:val="20"/>
              </w:rPr>
              <w:t>投资活动产生的现金流量净额</w:t>
            </w:r>
          </w:p>
        </w:tc>
        <w:tc>
          <w:tcPr>
            <w:tcW w:w="1492" w:type="dxa"/>
          </w:tcPr>
          <w:p w:rsidR="000643D2" w:rsidRDefault="008D5C26">
            <w:pPr>
              <w:autoSpaceDN w:val="0"/>
              <w:jc w:val="left"/>
              <w:textAlignment w:val="center"/>
              <w:rPr>
                <w:sz w:val="20"/>
              </w:rPr>
            </w:pPr>
            <w:r>
              <w:rPr>
                <w:sz w:val="20"/>
              </w:rPr>
              <w:t xml:space="preserve"> -1,033,223.22 </w:t>
            </w:r>
          </w:p>
        </w:tc>
        <w:tc>
          <w:tcPr>
            <w:tcW w:w="1416" w:type="dxa"/>
          </w:tcPr>
          <w:p w:rsidR="000643D2" w:rsidRDefault="008D5C26">
            <w:pPr>
              <w:autoSpaceDN w:val="0"/>
              <w:jc w:val="left"/>
              <w:textAlignment w:val="center"/>
              <w:rPr>
                <w:sz w:val="20"/>
              </w:rPr>
            </w:pPr>
            <w:r>
              <w:rPr>
                <w:sz w:val="20"/>
              </w:rPr>
              <w:t xml:space="preserve">-2,889,308.02 </w:t>
            </w:r>
          </w:p>
        </w:tc>
      </w:tr>
      <w:tr w:rsidR="000643D2">
        <w:trPr>
          <w:trHeight w:val="621"/>
        </w:trPr>
        <w:tc>
          <w:tcPr>
            <w:tcW w:w="2649" w:type="dxa"/>
            <w:vAlign w:val="center"/>
          </w:tcPr>
          <w:p w:rsidR="000643D2" w:rsidRDefault="008D5C26">
            <w:pPr>
              <w:autoSpaceDN w:val="0"/>
              <w:jc w:val="left"/>
              <w:textAlignment w:val="center"/>
              <w:rPr>
                <w:sz w:val="20"/>
              </w:rPr>
            </w:pPr>
            <w:r>
              <w:rPr>
                <w:sz w:val="20"/>
              </w:rPr>
              <w:t xml:space="preserve"> </w:t>
            </w:r>
            <w:r>
              <w:rPr>
                <w:sz w:val="20"/>
              </w:rPr>
              <w:t>收到其他与经营活动有关的现金</w:t>
            </w:r>
          </w:p>
        </w:tc>
        <w:tc>
          <w:tcPr>
            <w:tcW w:w="1408" w:type="dxa"/>
          </w:tcPr>
          <w:p w:rsidR="000643D2" w:rsidRDefault="008D5C26">
            <w:pPr>
              <w:autoSpaceDN w:val="0"/>
              <w:jc w:val="center"/>
              <w:textAlignment w:val="center"/>
              <w:rPr>
                <w:sz w:val="20"/>
              </w:rPr>
            </w:pPr>
            <w:r>
              <w:rPr>
                <w:sz w:val="20"/>
              </w:rPr>
              <w:t>30,128,675.06</w:t>
            </w:r>
          </w:p>
        </w:tc>
        <w:tc>
          <w:tcPr>
            <w:tcW w:w="1496" w:type="dxa"/>
          </w:tcPr>
          <w:p w:rsidR="000643D2" w:rsidRDefault="008D5C26">
            <w:pPr>
              <w:autoSpaceDN w:val="0"/>
              <w:jc w:val="center"/>
              <w:textAlignment w:val="center"/>
              <w:rPr>
                <w:sz w:val="20"/>
              </w:rPr>
            </w:pPr>
            <w:r>
              <w:rPr>
                <w:sz w:val="20"/>
              </w:rPr>
              <w:t>566,728.17</w:t>
            </w:r>
          </w:p>
        </w:tc>
        <w:tc>
          <w:tcPr>
            <w:tcW w:w="2985" w:type="dxa"/>
            <w:vAlign w:val="center"/>
          </w:tcPr>
          <w:p w:rsidR="000643D2" w:rsidRDefault="008D5C26">
            <w:pPr>
              <w:autoSpaceDN w:val="0"/>
              <w:jc w:val="left"/>
              <w:textAlignment w:val="center"/>
              <w:rPr>
                <w:sz w:val="20"/>
              </w:rPr>
            </w:pPr>
            <w:r>
              <w:rPr>
                <w:sz w:val="20"/>
              </w:rPr>
              <w:t>三、筹资活动产生的现金流量</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484"/>
        </w:trPr>
        <w:tc>
          <w:tcPr>
            <w:tcW w:w="2649" w:type="dxa"/>
            <w:vAlign w:val="center"/>
          </w:tcPr>
          <w:p w:rsidR="000643D2" w:rsidRDefault="008D5C26">
            <w:pPr>
              <w:autoSpaceDN w:val="0"/>
              <w:jc w:val="left"/>
              <w:textAlignment w:val="center"/>
              <w:rPr>
                <w:sz w:val="20"/>
              </w:rPr>
            </w:pPr>
            <w:r>
              <w:rPr>
                <w:sz w:val="20"/>
              </w:rPr>
              <w:t>经营活动现金流入小计</w:t>
            </w:r>
          </w:p>
        </w:tc>
        <w:tc>
          <w:tcPr>
            <w:tcW w:w="1408" w:type="dxa"/>
          </w:tcPr>
          <w:p w:rsidR="000643D2" w:rsidRDefault="008D5C26">
            <w:pPr>
              <w:autoSpaceDN w:val="0"/>
              <w:jc w:val="center"/>
              <w:textAlignment w:val="center"/>
              <w:rPr>
                <w:sz w:val="20"/>
              </w:rPr>
            </w:pPr>
            <w:r>
              <w:rPr>
                <w:sz w:val="20"/>
              </w:rPr>
              <w:t xml:space="preserve"> 300,357,982.13 </w:t>
            </w:r>
          </w:p>
        </w:tc>
        <w:tc>
          <w:tcPr>
            <w:tcW w:w="1496" w:type="dxa"/>
          </w:tcPr>
          <w:p w:rsidR="000643D2" w:rsidRDefault="008D5C26">
            <w:pPr>
              <w:autoSpaceDN w:val="0"/>
              <w:jc w:val="center"/>
              <w:textAlignment w:val="center"/>
              <w:rPr>
                <w:sz w:val="20"/>
              </w:rPr>
            </w:pPr>
            <w:r>
              <w:rPr>
                <w:sz w:val="20"/>
              </w:rPr>
              <w:t xml:space="preserve">448,255,274.20 </w:t>
            </w:r>
          </w:p>
        </w:tc>
        <w:tc>
          <w:tcPr>
            <w:tcW w:w="2985" w:type="dxa"/>
            <w:vAlign w:val="center"/>
          </w:tcPr>
          <w:p w:rsidR="000643D2" w:rsidRDefault="008D5C26">
            <w:pPr>
              <w:autoSpaceDN w:val="0"/>
              <w:jc w:val="left"/>
              <w:textAlignment w:val="center"/>
              <w:rPr>
                <w:sz w:val="20"/>
              </w:rPr>
            </w:pPr>
            <w:r>
              <w:rPr>
                <w:sz w:val="20"/>
              </w:rPr>
              <w:t>吸收投资收到的现金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522"/>
        </w:trPr>
        <w:tc>
          <w:tcPr>
            <w:tcW w:w="2649" w:type="dxa"/>
            <w:vAlign w:val="center"/>
          </w:tcPr>
          <w:p w:rsidR="000643D2" w:rsidRDefault="008D5C26">
            <w:pPr>
              <w:autoSpaceDN w:val="0"/>
              <w:jc w:val="left"/>
              <w:textAlignment w:val="center"/>
              <w:rPr>
                <w:sz w:val="20"/>
              </w:rPr>
            </w:pPr>
            <w:r>
              <w:rPr>
                <w:sz w:val="20"/>
              </w:rPr>
              <w:t>客户贷款及垫款净增加额</w:t>
            </w:r>
          </w:p>
        </w:tc>
        <w:tc>
          <w:tcPr>
            <w:tcW w:w="1408" w:type="dxa"/>
          </w:tcPr>
          <w:p w:rsidR="000643D2" w:rsidRDefault="008D5C26">
            <w:pPr>
              <w:autoSpaceDN w:val="0"/>
              <w:jc w:val="center"/>
              <w:textAlignment w:val="center"/>
              <w:rPr>
                <w:sz w:val="20"/>
              </w:rPr>
            </w:pPr>
            <w:r>
              <w:rPr>
                <w:sz w:val="20"/>
              </w:rPr>
              <w:t xml:space="preserve"> 180,363,003.26 </w:t>
            </w:r>
          </w:p>
        </w:tc>
        <w:tc>
          <w:tcPr>
            <w:tcW w:w="1496" w:type="dxa"/>
          </w:tcPr>
          <w:p w:rsidR="000643D2" w:rsidRDefault="008D5C26">
            <w:pPr>
              <w:autoSpaceDN w:val="0"/>
              <w:jc w:val="center"/>
              <w:textAlignment w:val="center"/>
              <w:rPr>
                <w:sz w:val="20"/>
              </w:rPr>
            </w:pPr>
            <w:r>
              <w:rPr>
                <w:sz w:val="20"/>
              </w:rPr>
              <w:t>290,890,548.07</w:t>
            </w:r>
          </w:p>
        </w:tc>
        <w:tc>
          <w:tcPr>
            <w:tcW w:w="2985" w:type="dxa"/>
            <w:vAlign w:val="center"/>
          </w:tcPr>
          <w:p w:rsidR="000643D2" w:rsidRDefault="008D5C26">
            <w:pPr>
              <w:autoSpaceDN w:val="0"/>
              <w:jc w:val="left"/>
              <w:textAlignment w:val="center"/>
              <w:rPr>
                <w:sz w:val="20"/>
              </w:rPr>
            </w:pPr>
            <w:r>
              <w:rPr>
                <w:sz w:val="20"/>
              </w:rPr>
              <w:t>其中：子公司吸收少数股东投资收到的现金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593"/>
        </w:trPr>
        <w:tc>
          <w:tcPr>
            <w:tcW w:w="2649" w:type="dxa"/>
            <w:vAlign w:val="center"/>
          </w:tcPr>
          <w:p w:rsidR="000643D2" w:rsidRDefault="008D5C26">
            <w:pPr>
              <w:autoSpaceDN w:val="0"/>
              <w:jc w:val="left"/>
              <w:textAlignment w:val="center"/>
              <w:rPr>
                <w:sz w:val="20"/>
              </w:rPr>
            </w:pPr>
            <w:r>
              <w:rPr>
                <w:sz w:val="20"/>
              </w:rPr>
              <w:t>存放中央银行和存放同业款项净增加额</w:t>
            </w:r>
          </w:p>
        </w:tc>
        <w:tc>
          <w:tcPr>
            <w:tcW w:w="1408" w:type="dxa"/>
          </w:tcPr>
          <w:p w:rsidR="000643D2" w:rsidRDefault="008D5C26">
            <w:pPr>
              <w:autoSpaceDN w:val="0"/>
              <w:jc w:val="center"/>
              <w:textAlignment w:val="center"/>
              <w:rPr>
                <w:sz w:val="20"/>
              </w:rPr>
            </w:pPr>
            <w:r>
              <w:rPr>
                <w:sz w:val="20"/>
              </w:rPr>
              <w:t xml:space="preserve"> 50,510,714.08 </w:t>
            </w:r>
          </w:p>
        </w:tc>
        <w:tc>
          <w:tcPr>
            <w:tcW w:w="1496" w:type="dxa"/>
          </w:tcPr>
          <w:p w:rsidR="000643D2" w:rsidRDefault="008D5C26">
            <w:pPr>
              <w:autoSpaceDN w:val="0"/>
              <w:jc w:val="center"/>
              <w:textAlignment w:val="center"/>
              <w:rPr>
                <w:sz w:val="20"/>
              </w:rPr>
            </w:pPr>
            <w:r>
              <w:rPr>
                <w:sz w:val="20"/>
              </w:rPr>
              <w:t>80,614,488.22</w:t>
            </w:r>
          </w:p>
        </w:tc>
        <w:tc>
          <w:tcPr>
            <w:tcW w:w="2985" w:type="dxa"/>
            <w:vAlign w:val="center"/>
          </w:tcPr>
          <w:p w:rsidR="000643D2" w:rsidRDefault="008D5C26">
            <w:pPr>
              <w:autoSpaceDN w:val="0"/>
              <w:jc w:val="left"/>
              <w:textAlignment w:val="center"/>
              <w:rPr>
                <w:sz w:val="20"/>
              </w:rPr>
            </w:pPr>
            <w:r>
              <w:rPr>
                <w:sz w:val="20"/>
              </w:rPr>
              <w:t>发行债券收到的现金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651"/>
        </w:trPr>
        <w:tc>
          <w:tcPr>
            <w:tcW w:w="2649" w:type="dxa"/>
            <w:vAlign w:val="center"/>
          </w:tcPr>
          <w:p w:rsidR="000643D2" w:rsidRDefault="008D5C26">
            <w:pPr>
              <w:autoSpaceDN w:val="0"/>
              <w:jc w:val="left"/>
              <w:textAlignment w:val="center"/>
              <w:rPr>
                <w:sz w:val="20"/>
              </w:rPr>
            </w:pPr>
            <w:r>
              <w:rPr>
                <w:sz w:val="20"/>
              </w:rPr>
              <w:t>向其他金融机构拆出资金净增加额</w:t>
            </w:r>
          </w:p>
        </w:tc>
        <w:tc>
          <w:tcPr>
            <w:tcW w:w="1408" w:type="dxa"/>
          </w:tcPr>
          <w:p w:rsidR="000643D2" w:rsidRDefault="000643D2">
            <w:pPr>
              <w:autoSpaceDN w:val="0"/>
              <w:jc w:val="center"/>
              <w:textAlignment w:val="center"/>
              <w:rPr>
                <w:sz w:val="20"/>
              </w:rPr>
            </w:pPr>
          </w:p>
        </w:tc>
        <w:tc>
          <w:tcPr>
            <w:tcW w:w="1496" w:type="dxa"/>
          </w:tcPr>
          <w:p w:rsidR="000643D2" w:rsidRDefault="000643D2">
            <w:pPr>
              <w:autoSpaceDN w:val="0"/>
              <w:jc w:val="center"/>
              <w:textAlignment w:val="center"/>
              <w:rPr>
                <w:sz w:val="20"/>
              </w:rPr>
            </w:pPr>
          </w:p>
        </w:tc>
        <w:tc>
          <w:tcPr>
            <w:tcW w:w="2985" w:type="dxa"/>
            <w:vAlign w:val="center"/>
          </w:tcPr>
          <w:p w:rsidR="000643D2" w:rsidRDefault="008D5C26">
            <w:pPr>
              <w:autoSpaceDN w:val="0"/>
              <w:jc w:val="left"/>
              <w:textAlignment w:val="center"/>
              <w:rPr>
                <w:sz w:val="20"/>
              </w:rPr>
            </w:pPr>
            <w:r>
              <w:rPr>
                <w:sz w:val="20"/>
              </w:rPr>
              <w:t>收到其他与筹资活动有关的现金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669"/>
        </w:trPr>
        <w:tc>
          <w:tcPr>
            <w:tcW w:w="2649" w:type="dxa"/>
            <w:vAlign w:val="center"/>
          </w:tcPr>
          <w:p w:rsidR="000643D2" w:rsidRDefault="008D5C26">
            <w:pPr>
              <w:autoSpaceDN w:val="0"/>
              <w:jc w:val="left"/>
              <w:textAlignment w:val="center"/>
              <w:rPr>
                <w:sz w:val="20"/>
              </w:rPr>
            </w:pPr>
            <w:r>
              <w:rPr>
                <w:sz w:val="20"/>
              </w:rPr>
              <w:t>支付利息、手续费及佣金的现金</w:t>
            </w:r>
          </w:p>
        </w:tc>
        <w:tc>
          <w:tcPr>
            <w:tcW w:w="1408" w:type="dxa"/>
          </w:tcPr>
          <w:p w:rsidR="000643D2" w:rsidRDefault="008D5C26">
            <w:pPr>
              <w:autoSpaceDN w:val="0"/>
              <w:jc w:val="center"/>
              <w:textAlignment w:val="center"/>
              <w:rPr>
                <w:sz w:val="20"/>
              </w:rPr>
            </w:pPr>
            <w:r>
              <w:rPr>
                <w:sz w:val="20"/>
              </w:rPr>
              <w:t xml:space="preserve"> 21,816,688.78 </w:t>
            </w:r>
          </w:p>
        </w:tc>
        <w:tc>
          <w:tcPr>
            <w:tcW w:w="1496" w:type="dxa"/>
          </w:tcPr>
          <w:p w:rsidR="000643D2" w:rsidRDefault="008D5C26">
            <w:pPr>
              <w:autoSpaceDN w:val="0"/>
              <w:jc w:val="center"/>
              <w:textAlignment w:val="center"/>
              <w:rPr>
                <w:sz w:val="20"/>
              </w:rPr>
            </w:pPr>
            <w:r>
              <w:rPr>
                <w:sz w:val="20"/>
              </w:rPr>
              <w:t>11,322,699.61</w:t>
            </w:r>
          </w:p>
        </w:tc>
        <w:tc>
          <w:tcPr>
            <w:tcW w:w="2985" w:type="dxa"/>
            <w:vAlign w:val="center"/>
          </w:tcPr>
          <w:p w:rsidR="000643D2" w:rsidRDefault="008D5C26">
            <w:pPr>
              <w:autoSpaceDN w:val="0"/>
              <w:jc w:val="left"/>
              <w:textAlignment w:val="center"/>
              <w:rPr>
                <w:sz w:val="20"/>
              </w:rPr>
            </w:pPr>
            <w:r>
              <w:rPr>
                <w:sz w:val="20"/>
              </w:rPr>
              <w:t>筹资活动现金流入小计</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711"/>
        </w:trPr>
        <w:tc>
          <w:tcPr>
            <w:tcW w:w="2649" w:type="dxa"/>
            <w:vAlign w:val="center"/>
          </w:tcPr>
          <w:p w:rsidR="000643D2" w:rsidRDefault="008D5C26">
            <w:pPr>
              <w:autoSpaceDN w:val="0"/>
              <w:jc w:val="left"/>
              <w:textAlignment w:val="center"/>
              <w:rPr>
                <w:sz w:val="20"/>
              </w:rPr>
            </w:pPr>
            <w:r>
              <w:rPr>
                <w:sz w:val="20"/>
              </w:rPr>
              <w:t>支付给职工以及为职工支付的现金</w:t>
            </w:r>
          </w:p>
        </w:tc>
        <w:tc>
          <w:tcPr>
            <w:tcW w:w="1408" w:type="dxa"/>
          </w:tcPr>
          <w:p w:rsidR="000643D2" w:rsidRDefault="008D5C26">
            <w:pPr>
              <w:autoSpaceDN w:val="0"/>
              <w:jc w:val="center"/>
              <w:textAlignment w:val="center"/>
              <w:rPr>
                <w:sz w:val="20"/>
              </w:rPr>
            </w:pPr>
            <w:r>
              <w:rPr>
                <w:sz w:val="20"/>
              </w:rPr>
              <w:t xml:space="preserve"> 16,020,425.43 </w:t>
            </w:r>
          </w:p>
        </w:tc>
        <w:tc>
          <w:tcPr>
            <w:tcW w:w="1496" w:type="dxa"/>
          </w:tcPr>
          <w:p w:rsidR="000643D2" w:rsidRDefault="008D5C26">
            <w:pPr>
              <w:autoSpaceDN w:val="0"/>
              <w:jc w:val="center"/>
              <w:textAlignment w:val="center"/>
              <w:rPr>
                <w:sz w:val="20"/>
              </w:rPr>
            </w:pPr>
            <w:r>
              <w:rPr>
                <w:sz w:val="20"/>
              </w:rPr>
              <w:t>13,855,936.75</w:t>
            </w:r>
          </w:p>
        </w:tc>
        <w:tc>
          <w:tcPr>
            <w:tcW w:w="2985" w:type="dxa"/>
            <w:vAlign w:val="center"/>
          </w:tcPr>
          <w:p w:rsidR="000643D2" w:rsidRDefault="008D5C26">
            <w:pPr>
              <w:autoSpaceDN w:val="0"/>
              <w:jc w:val="left"/>
              <w:textAlignment w:val="center"/>
              <w:rPr>
                <w:sz w:val="20"/>
              </w:rPr>
            </w:pPr>
            <w:r>
              <w:rPr>
                <w:sz w:val="20"/>
              </w:rPr>
              <w:t>偿还债务支付的现金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504"/>
        </w:trPr>
        <w:tc>
          <w:tcPr>
            <w:tcW w:w="2649" w:type="dxa"/>
            <w:vAlign w:val="center"/>
          </w:tcPr>
          <w:p w:rsidR="000643D2" w:rsidRDefault="008D5C26">
            <w:pPr>
              <w:autoSpaceDN w:val="0"/>
              <w:jc w:val="left"/>
              <w:textAlignment w:val="center"/>
              <w:rPr>
                <w:sz w:val="20"/>
              </w:rPr>
            </w:pPr>
            <w:r>
              <w:rPr>
                <w:sz w:val="20"/>
              </w:rPr>
              <w:t>支付的各项税费</w:t>
            </w:r>
          </w:p>
        </w:tc>
        <w:tc>
          <w:tcPr>
            <w:tcW w:w="1408" w:type="dxa"/>
          </w:tcPr>
          <w:p w:rsidR="000643D2" w:rsidRDefault="008D5C26">
            <w:pPr>
              <w:autoSpaceDN w:val="0"/>
              <w:jc w:val="center"/>
              <w:textAlignment w:val="center"/>
              <w:rPr>
                <w:sz w:val="20"/>
              </w:rPr>
            </w:pPr>
            <w:r>
              <w:rPr>
                <w:sz w:val="20"/>
              </w:rPr>
              <w:t xml:space="preserve"> 8,883,354.14 </w:t>
            </w:r>
          </w:p>
        </w:tc>
        <w:tc>
          <w:tcPr>
            <w:tcW w:w="1496" w:type="dxa"/>
          </w:tcPr>
          <w:p w:rsidR="000643D2" w:rsidRDefault="008D5C26">
            <w:pPr>
              <w:autoSpaceDN w:val="0"/>
              <w:jc w:val="center"/>
              <w:textAlignment w:val="center"/>
              <w:rPr>
                <w:sz w:val="20"/>
              </w:rPr>
            </w:pPr>
            <w:r>
              <w:rPr>
                <w:sz w:val="20"/>
              </w:rPr>
              <w:t>2,694,227.98</w:t>
            </w:r>
          </w:p>
        </w:tc>
        <w:tc>
          <w:tcPr>
            <w:tcW w:w="2985" w:type="dxa"/>
            <w:vAlign w:val="center"/>
          </w:tcPr>
          <w:p w:rsidR="000643D2" w:rsidRDefault="008D5C26">
            <w:pPr>
              <w:autoSpaceDN w:val="0"/>
              <w:jc w:val="left"/>
              <w:textAlignment w:val="center"/>
              <w:rPr>
                <w:sz w:val="20"/>
              </w:rPr>
            </w:pPr>
            <w:r>
              <w:rPr>
                <w:sz w:val="20"/>
              </w:rPr>
              <w:t>分配股利、利润或偿付利息支付的现金</w:t>
            </w:r>
          </w:p>
        </w:tc>
        <w:tc>
          <w:tcPr>
            <w:tcW w:w="1492" w:type="dxa"/>
          </w:tcPr>
          <w:p w:rsidR="000643D2" w:rsidRDefault="008D5C26">
            <w:pPr>
              <w:autoSpaceDN w:val="0"/>
              <w:jc w:val="left"/>
              <w:textAlignment w:val="center"/>
              <w:rPr>
                <w:sz w:val="20"/>
              </w:rPr>
            </w:pPr>
            <w:r>
              <w:rPr>
                <w:sz w:val="20"/>
              </w:rPr>
              <w:t xml:space="preserve"> 2,800,000.00 </w:t>
            </w:r>
          </w:p>
        </w:tc>
        <w:tc>
          <w:tcPr>
            <w:tcW w:w="1416" w:type="dxa"/>
          </w:tcPr>
          <w:p w:rsidR="000643D2" w:rsidRDefault="008D5C26">
            <w:pPr>
              <w:autoSpaceDN w:val="0"/>
              <w:jc w:val="left"/>
              <w:textAlignment w:val="center"/>
              <w:rPr>
                <w:sz w:val="20"/>
              </w:rPr>
            </w:pPr>
            <w:r>
              <w:rPr>
                <w:sz w:val="20"/>
              </w:rPr>
              <w:t xml:space="preserve"> 2,800,000.00 </w:t>
            </w:r>
          </w:p>
        </w:tc>
      </w:tr>
      <w:tr w:rsidR="000643D2">
        <w:trPr>
          <w:trHeight w:val="549"/>
        </w:trPr>
        <w:tc>
          <w:tcPr>
            <w:tcW w:w="2649" w:type="dxa"/>
            <w:vAlign w:val="center"/>
          </w:tcPr>
          <w:p w:rsidR="000643D2" w:rsidRDefault="008D5C26">
            <w:pPr>
              <w:autoSpaceDN w:val="0"/>
              <w:jc w:val="left"/>
              <w:textAlignment w:val="center"/>
              <w:rPr>
                <w:sz w:val="20"/>
              </w:rPr>
            </w:pPr>
            <w:r>
              <w:rPr>
                <w:sz w:val="20"/>
              </w:rPr>
              <w:t>支付其他与经营活动有关的现金</w:t>
            </w:r>
          </w:p>
        </w:tc>
        <w:tc>
          <w:tcPr>
            <w:tcW w:w="1408" w:type="dxa"/>
          </w:tcPr>
          <w:p w:rsidR="000643D2" w:rsidRDefault="008D5C26">
            <w:pPr>
              <w:autoSpaceDN w:val="0"/>
              <w:jc w:val="center"/>
              <w:textAlignment w:val="center"/>
              <w:rPr>
                <w:sz w:val="20"/>
              </w:rPr>
            </w:pPr>
            <w:r>
              <w:rPr>
                <w:sz w:val="20"/>
              </w:rPr>
              <w:t xml:space="preserve"> 5,513,829.14 </w:t>
            </w:r>
          </w:p>
        </w:tc>
        <w:tc>
          <w:tcPr>
            <w:tcW w:w="1496" w:type="dxa"/>
          </w:tcPr>
          <w:p w:rsidR="000643D2" w:rsidRDefault="008D5C26">
            <w:pPr>
              <w:autoSpaceDN w:val="0"/>
              <w:jc w:val="center"/>
              <w:textAlignment w:val="center"/>
              <w:rPr>
                <w:sz w:val="20"/>
              </w:rPr>
            </w:pPr>
            <w:r>
              <w:rPr>
                <w:sz w:val="20"/>
              </w:rPr>
              <w:t>37,677,070.91</w:t>
            </w:r>
          </w:p>
        </w:tc>
        <w:tc>
          <w:tcPr>
            <w:tcW w:w="2985" w:type="dxa"/>
            <w:vAlign w:val="center"/>
          </w:tcPr>
          <w:p w:rsidR="000643D2" w:rsidRDefault="008D5C26">
            <w:pPr>
              <w:autoSpaceDN w:val="0"/>
              <w:jc w:val="left"/>
              <w:textAlignment w:val="center"/>
              <w:rPr>
                <w:sz w:val="20"/>
              </w:rPr>
            </w:pPr>
            <w:r>
              <w:rPr>
                <w:sz w:val="20"/>
              </w:rPr>
              <w:t>其中：子公司支付给少数股东的股利、利润</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440"/>
        </w:trPr>
        <w:tc>
          <w:tcPr>
            <w:tcW w:w="2649" w:type="dxa"/>
            <w:vAlign w:val="center"/>
          </w:tcPr>
          <w:p w:rsidR="000643D2" w:rsidRDefault="008D5C26">
            <w:pPr>
              <w:autoSpaceDN w:val="0"/>
              <w:jc w:val="left"/>
              <w:textAlignment w:val="center"/>
              <w:rPr>
                <w:sz w:val="20"/>
              </w:rPr>
            </w:pPr>
            <w:r>
              <w:rPr>
                <w:sz w:val="20"/>
              </w:rPr>
              <w:t>经营活动现金流出小计</w:t>
            </w:r>
          </w:p>
        </w:tc>
        <w:tc>
          <w:tcPr>
            <w:tcW w:w="1408" w:type="dxa"/>
          </w:tcPr>
          <w:p w:rsidR="000643D2" w:rsidRDefault="008D5C26">
            <w:pPr>
              <w:autoSpaceDN w:val="0"/>
              <w:jc w:val="center"/>
              <w:textAlignment w:val="center"/>
              <w:rPr>
                <w:sz w:val="20"/>
              </w:rPr>
            </w:pPr>
            <w:r>
              <w:rPr>
                <w:sz w:val="20"/>
              </w:rPr>
              <w:t xml:space="preserve"> 283,108,014.83 </w:t>
            </w:r>
          </w:p>
        </w:tc>
        <w:tc>
          <w:tcPr>
            <w:tcW w:w="1496" w:type="dxa"/>
          </w:tcPr>
          <w:p w:rsidR="000643D2" w:rsidRDefault="008D5C26">
            <w:pPr>
              <w:autoSpaceDN w:val="0"/>
              <w:jc w:val="center"/>
              <w:textAlignment w:val="center"/>
              <w:rPr>
                <w:sz w:val="20"/>
              </w:rPr>
            </w:pPr>
            <w:r>
              <w:rPr>
                <w:sz w:val="20"/>
              </w:rPr>
              <w:t>437,054,971.54</w:t>
            </w:r>
          </w:p>
        </w:tc>
        <w:tc>
          <w:tcPr>
            <w:tcW w:w="2985" w:type="dxa"/>
            <w:vAlign w:val="center"/>
          </w:tcPr>
          <w:p w:rsidR="000643D2" w:rsidRDefault="008D5C26">
            <w:pPr>
              <w:autoSpaceDN w:val="0"/>
              <w:jc w:val="left"/>
              <w:textAlignment w:val="center"/>
              <w:rPr>
                <w:sz w:val="20"/>
              </w:rPr>
            </w:pPr>
            <w:r>
              <w:rPr>
                <w:sz w:val="20"/>
              </w:rPr>
              <w:t>支付其他与筹资活动有关的现金</w:t>
            </w:r>
          </w:p>
        </w:tc>
        <w:tc>
          <w:tcPr>
            <w:tcW w:w="1492" w:type="dxa"/>
          </w:tcPr>
          <w:p w:rsidR="000643D2" w:rsidRDefault="000643D2">
            <w:pPr>
              <w:autoSpaceDN w:val="0"/>
              <w:jc w:val="left"/>
              <w:textAlignment w:val="center"/>
              <w:rPr>
                <w:sz w:val="20"/>
              </w:rPr>
            </w:pPr>
          </w:p>
        </w:tc>
        <w:tc>
          <w:tcPr>
            <w:tcW w:w="1416" w:type="dxa"/>
          </w:tcPr>
          <w:p w:rsidR="000643D2" w:rsidRDefault="000643D2">
            <w:pPr>
              <w:autoSpaceDN w:val="0"/>
              <w:jc w:val="left"/>
              <w:textAlignment w:val="center"/>
              <w:rPr>
                <w:sz w:val="20"/>
              </w:rPr>
            </w:pPr>
          </w:p>
        </w:tc>
      </w:tr>
      <w:tr w:rsidR="000643D2">
        <w:trPr>
          <w:trHeight w:val="445"/>
        </w:trPr>
        <w:tc>
          <w:tcPr>
            <w:tcW w:w="2649" w:type="dxa"/>
            <w:vAlign w:val="center"/>
          </w:tcPr>
          <w:p w:rsidR="000643D2" w:rsidRDefault="008D5C26">
            <w:pPr>
              <w:autoSpaceDN w:val="0"/>
              <w:jc w:val="left"/>
              <w:textAlignment w:val="center"/>
              <w:rPr>
                <w:sz w:val="20"/>
              </w:rPr>
            </w:pPr>
            <w:r>
              <w:rPr>
                <w:sz w:val="20"/>
              </w:rPr>
              <w:t>经营活动产生的现金流量净额</w:t>
            </w:r>
          </w:p>
        </w:tc>
        <w:tc>
          <w:tcPr>
            <w:tcW w:w="1408" w:type="dxa"/>
          </w:tcPr>
          <w:p w:rsidR="000643D2" w:rsidRDefault="008D5C26">
            <w:pPr>
              <w:autoSpaceDN w:val="0"/>
              <w:jc w:val="center"/>
              <w:textAlignment w:val="center"/>
              <w:rPr>
                <w:sz w:val="20"/>
              </w:rPr>
            </w:pPr>
            <w:r>
              <w:rPr>
                <w:sz w:val="20"/>
              </w:rPr>
              <w:t xml:space="preserve"> 17,249,967.30 </w:t>
            </w:r>
          </w:p>
        </w:tc>
        <w:tc>
          <w:tcPr>
            <w:tcW w:w="1496" w:type="dxa"/>
          </w:tcPr>
          <w:p w:rsidR="000643D2" w:rsidRDefault="008D5C26">
            <w:pPr>
              <w:autoSpaceDN w:val="0"/>
              <w:jc w:val="center"/>
              <w:textAlignment w:val="center"/>
              <w:rPr>
                <w:sz w:val="20"/>
              </w:rPr>
            </w:pPr>
            <w:r>
              <w:rPr>
                <w:sz w:val="20"/>
              </w:rPr>
              <w:t xml:space="preserve"> 11,200,302.66 </w:t>
            </w:r>
          </w:p>
        </w:tc>
        <w:tc>
          <w:tcPr>
            <w:tcW w:w="2985" w:type="dxa"/>
            <w:vAlign w:val="center"/>
          </w:tcPr>
          <w:p w:rsidR="000643D2" w:rsidRDefault="008D5C26">
            <w:pPr>
              <w:autoSpaceDN w:val="0"/>
              <w:jc w:val="left"/>
              <w:textAlignment w:val="center"/>
              <w:rPr>
                <w:sz w:val="20"/>
              </w:rPr>
            </w:pPr>
            <w:r>
              <w:rPr>
                <w:sz w:val="20"/>
              </w:rPr>
              <w:t>筹资活动现金流出小计</w:t>
            </w:r>
          </w:p>
        </w:tc>
        <w:tc>
          <w:tcPr>
            <w:tcW w:w="1492" w:type="dxa"/>
          </w:tcPr>
          <w:p w:rsidR="000643D2" w:rsidRDefault="008D5C26">
            <w:pPr>
              <w:autoSpaceDN w:val="0"/>
              <w:jc w:val="left"/>
              <w:textAlignment w:val="center"/>
              <w:rPr>
                <w:sz w:val="20"/>
              </w:rPr>
            </w:pPr>
            <w:r>
              <w:rPr>
                <w:sz w:val="20"/>
              </w:rPr>
              <w:t xml:space="preserve"> 2,800,000.00 </w:t>
            </w:r>
          </w:p>
        </w:tc>
        <w:tc>
          <w:tcPr>
            <w:tcW w:w="1416" w:type="dxa"/>
          </w:tcPr>
          <w:p w:rsidR="000643D2" w:rsidRDefault="008D5C26">
            <w:pPr>
              <w:autoSpaceDN w:val="0"/>
              <w:jc w:val="left"/>
              <w:textAlignment w:val="center"/>
              <w:rPr>
                <w:sz w:val="20"/>
              </w:rPr>
            </w:pPr>
            <w:r>
              <w:rPr>
                <w:sz w:val="20"/>
              </w:rPr>
              <w:t xml:space="preserve"> 2,800,000.00 </w:t>
            </w:r>
          </w:p>
        </w:tc>
      </w:tr>
      <w:tr w:rsidR="000643D2">
        <w:trPr>
          <w:trHeight w:val="418"/>
        </w:trPr>
        <w:tc>
          <w:tcPr>
            <w:tcW w:w="2649" w:type="dxa"/>
            <w:vAlign w:val="center"/>
          </w:tcPr>
          <w:p w:rsidR="000643D2" w:rsidRDefault="008D5C26">
            <w:pPr>
              <w:autoSpaceDN w:val="0"/>
              <w:jc w:val="left"/>
              <w:textAlignment w:val="center"/>
              <w:rPr>
                <w:sz w:val="20"/>
              </w:rPr>
            </w:pPr>
            <w:r>
              <w:rPr>
                <w:sz w:val="20"/>
              </w:rPr>
              <w:t>二、投资活动产生的现金流量</w:t>
            </w:r>
          </w:p>
        </w:tc>
        <w:tc>
          <w:tcPr>
            <w:tcW w:w="1408" w:type="dxa"/>
            <w:vAlign w:val="center"/>
          </w:tcPr>
          <w:p w:rsidR="000643D2" w:rsidRDefault="008D5C26">
            <w:pPr>
              <w:autoSpaceDN w:val="0"/>
              <w:jc w:val="left"/>
              <w:textAlignment w:val="center"/>
              <w:rPr>
                <w:sz w:val="20"/>
              </w:rPr>
            </w:pPr>
            <w:r>
              <w:rPr>
                <w:rFonts w:ascii="宋体" w:hAnsi="宋体"/>
                <w:color w:val="000000"/>
                <w:sz w:val="20"/>
              </w:rPr>
              <w:t xml:space="preserve">  </w:t>
            </w:r>
          </w:p>
        </w:tc>
        <w:tc>
          <w:tcPr>
            <w:tcW w:w="1496" w:type="dxa"/>
            <w:vAlign w:val="center"/>
          </w:tcPr>
          <w:p w:rsidR="000643D2" w:rsidRDefault="000643D2">
            <w:pPr>
              <w:autoSpaceDN w:val="0"/>
              <w:jc w:val="left"/>
              <w:textAlignment w:val="center"/>
              <w:rPr>
                <w:sz w:val="20"/>
              </w:rPr>
            </w:pPr>
          </w:p>
        </w:tc>
        <w:tc>
          <w:tcPr>
            <w:tcW w:w="2985" w:type="dxa"/>
            <w:vAlign w:val="center"/>
          </w:tcPr>
          <w:p w:rsidR="000643D2" w:rsidRDefault="008D5C26">
            <w:pPr>
              <w:autoSpaceDN w:val="0"/>
              <w:textAlignment w:val="center"/>
              <w:rPr>
                <w:sz w:val="20"/>
              </w:rPr>
            </w:pPr>
            <w:r>
              <w:rPr>
                <w:sz w:val="20"/>
              </w:rPr>
              <w:t>筹资活动产生的现金流量净额</w:t>
            </w:r>
          </w:p>
        </w:tc>
        <w:tc>
          <w:tcPr>
            <w:tcW w:w="1492" w:type="dxa"/>
          </w:tcPr>
          <w:p w:rsidR="000643D2" w:rsidRDefault="008D5C26">
            <w:pPr>
              <w:autoSpaceDN w:val="0"/>
              <w:jc w:val="left"/>
              <w:textAlignment w:val="center"/>
              <w:rPr>
                <w:sz w:val="20"/>
              </w:rPr>
            </w:pPr>
            <w:r>
              <w:rPr>
                <w:sz w:val="20"/>
              </w:rPr>
              <w:t xml:space="preserve"> -2,800,000.00 </w:t>
            </w:r>
          </w:p>
        </w:tc>
        <w:tc>
          <w:tcPr>
            <w:tcW w:w="1416" w:type="dxa"/>
          </w:tcPr>
          <w:p w:rsidR="000643D2" w:rsidRDefault="008D5C26">
            <w:pPr>
              <w:autoSpaceDN w:val="0"/>
              <w:jc w:val="left"/>
              <w:textAlignment w:val="center"/>
              <w:rPr>
                <w:sz w:val="20"/>
              </w:rPr>
            </w:pPr>
            <w:r>
              <w:rPr>
                <w:sz w:val="20"/>
              </w:rPr>
              <w:t xml:space="preserve"> -2,800,000.00 </w:t>
            </w:r>
          </w:p>
        </w:tc>
      </w:tr>
      <w:tr w:rsidR="000643D2">
        <w:trPr>
          <w:trHeight w:val="579"/>
        </w:trPr>
        <w:tc>
          <w:tcPr>
            <w:tcW w:w="2649" w:type="dxa"/>
            <w:vAlign w:val="center"/>
          </w:tcPr>
          <w:p w:rsidR="000643D2" w:rsidRDefault="008D5C26">
            <w:pPr>
              <w:autoSpaceDN w:val="0"/>
              <w:jc w:val="left"/>
              <w:textAlignment w:val="center"/>
              <w:rPr>
                <w:sz w:val="20"/>
              </w:rPr>
            </w:pPr>
            <w:r>
              <w:rPr>
                <w:sz w:val="20"/>
              </w:rPr>
              <w:t>收回投资收到的现金</w:t>
            </w:r>
          </w:p>
        </w:tc>
        <w:tc>
          <w:tcPr>
            <w:tcW w:w="1408" w:type="dxa"/>
            <w:vAlign w:val="center"/>
          </w:tcPr>
          <w:p w:rsidR="000643D2" w:rsidRDefault="000643D2">
            <w:pPr>
              <w:autoSpaceDN w:val="0"/>
              <w:jc w:val="left"/>
              <w:textAlignment w:val="center"/>
              <w:rPr>
                <w:sz w:val="20"/>
              </w:rPr>
            </w:pPr>
          </w:p>
        </w:tc>
        <w:tc>
          <w:tcPr>
            <w:tcW w:w="1496" w:type="dxa"/>
            <w:vAlign w:val="center"/>
          </w:tcPr>
          <w:p w:rsidR="000643D2" w:rsidRDefault="000643D2">
            <w:pPr>
              <w:autoSpaceDN w:val="0"/>
              <w:jc w:val="left"/>
              <w:textAlignment w:val="center"/>
              <w:rPr>
                <w:sz w:val="20"/>
              </w:rPr>
            </w:pPr>
          </w:p>
        </w:tc>
        <w:tc>
          <w:tcPr>
            <w:tcW w:w="2985" w:type="dxa"/>
            <w:vAlign w:val="center"/>
          </w:tcPr>
          <w:p w:rsidR="000643D2" w:rsidRDefault="008D5C26">
            <w:pPr>
              <w:autoSpaceDN w:val="0"/>
              <w:jc w:val="left"/>
              <w:textAlignment w:val="center"/>
              <w:rPr>
                <w:sz w:val="20"/>
              </w:rPr>
            </w:pPr>
            <w:r>
              <w:rPr>
                <w:sz w:val="20"/>
              </w:rPr>
              <w:t>四、汇率变动对现金及现金等价物的影响</w:t>
            </w:r>
          </w:p>
        </w:tc>
        <w:tc>
          <w:tcPr>
            <w:tcW w:w="1492" w:type="dxa"/>
          </w:tcPr>
          <w:p w:rsidR="000643D2" w:rsidRDefault="000643D2">
            <w:pPr>
              <w:autoSpaceDN w:val="0"/>
              <w:jc w:val="left"/>
              <w:textAlignment w:val="center"/>
              <w:rPr>
                <w:sz w:val="20"/>
              </w:rPr>
            </w:pPr>
          </w:p>
        </w:tc>
        <w:tc>
          <w:tcPr>
            <w:tcW w:w="1416" w:type="dxa"/>
            <w:vAlign w:val="center"/>
          </w:tcPr>
          <w:p w:rsidR="000643D2" w:rsidRDefault="000643D2">
            <w:pPr>
              <w:autoSpaceDN w:val="0"/>
              <w:jc w:val="left"/>
              <w:textAlignment w:val="center"/>
              <w:rPr>
                <w:sz w:val="20"/>
              </w:rPr>
            </w:pPr>
          </w:p>
        </w:tc>
      </w:tr>
      <w:tr w:rsidR="000643D2">
        <w:trPr>
          <w:trHeight w:val="440"/>
        </w:trPr>
        <w:tc>
          <w:tcPr>
            <w:tcW w:w="2649" w:type="dxa"/>
            <w:vAlign w:val="center"/>
          </w:tcPr>
          <w:p w:rsidR="000643D2" w:rsidRDefault="008D5C26">
            <w:pPr>
              <w:autoSpaceDN w:val="0"/>
              <w:jc w:val="left"/>
              <w:textAlignment w:val="center"/>
              <w:rPr>
                <w:sz w:val="20"/>
              </w:rPr>
            </w:pPr>
            <w:r>
              <w:rPr>
                <w:sz w:val="20"/>
              </w:rPr>
              <w:t>取得投资收益收到的现金</w:t>
            </w:r>
          </w:p>
        </w:tc>
        <w:tc>
          <w:tcPr>
            <w:tcW w:w="1408" w:type="dxa"/>
            <w:vAlign w:val="center"/>
          </w:tcPr>
          <w:p w:rsidR="000643D2" w:rsidRDefault="000643D2">
            <w:pPr>
              <w:autoSpaceDN w:val="0"/>
              <w:jc w:val="left"/>
              <w:textAlignment w:val="center"/>
              <w:rPr>
                <w:sz w:val="20"/>
              </w:rPr>
            </w:pPr>
          </w:p>
        </w:tc>
        <w:tc>
          <w:tcPr>
            <w:tcW w:w="1496" w:type="dxa"/>
            <w:vAlign w:val="center"/>
          </w:tcPr>
          <w:p w:rsidR="000643D2" w:rsidRDefault="000643D2">
            <w:pPr>
              <w:autoSpaceDN w:val="0"/>
              <w:jc w:val="left"/>
              <w:textAlignment w:val="center"/>
              <w:rPr>
                <w:sz w:val="20"/>
              </w:rPr>
            </w:pPr>
          </w:p>
        </w:tc>
        <w:tc>
          <w:tcPr>
            <w:tcW w:w="2985" w:type="dxa"/>
            <w:vAlign w:val="center"/>
          </w:tcPr>
          <w:p w:rsidR="000643D2" w:rsidRDefault="008D5C26">
            <w:pPr>
              <w:autoSpaceDN w:val="0"/>
              <w:jc w:val="left"/>
              <w:textAlignment w:val="center"/>
              <w:rPr>
                <w:sz w:val="20"/>
              </w:rPr>
            </w:pPr>
            <w:r>
              <w:rPr>
                <w:sz w:val="20"/>
              </w:rPr>
              <w:t>五、现金及现金等价物净增加额</w:t>
            </w:r>
          </w:p>
        </w:tc>
        <w:tc>
          <w:tcPr>
            <w:tcW w:w="1492" w:type="dxa"/>
          </w:tcPr>
          <w:p w:rsidR="000643D2" w:rsidRDefault="008D5C26">
            <w:pPr>
              <w:autoSpaceDN w:val="0"/>
              <w:jc w:val="left"/>
              <w:textAlignment w:val="center"/>
              <w:rPr>
                <w:sz w:val="20"/>
              </w:rPr>
            </w:pPr>
            <w:r>
              <w:rPr>
                <w:sz w:val="20"/>
              </w:rPr>
              <w:t xml:space="preserve"> 13,416,744.08 </w:t>
            </w:r>
          </w:p>
        </w:tc>
        <w:tc>
          <w:tcPr>
            <w:tcW w:w="1416" w:type="dxa"/>
          </w:tcPr>
          <w:p w:rsidR="000643D2" w:rsidRDefault="008D5C26">
            <w:pPr>
              <w:autoSpaceDN w:val="0"/>
              <w:jc w:val="left"/>
              <w:textAlignment w:val="center"/>
              <w:rPr>
                <w:sz w:val="20"/>
              </w:rPr>
            </w:pPr>
            <w:r>
              <w:rPr>
                <w:sz w:val="20"/>
              </w:rPr>
              <w:t xml:space="preserve"> 5,510,994.64 </w:t>
            </w:r>
          </w:p>
        </w:tc>
      </w:tr>
      <w:tr w:rsidR="000643D2">
        <w:trPr>
          <w:trHeight w:val="638"/>
        </w:trPr>
        <w:tc>
          <w:tcPr>
            <w:tcW w:w="2649" w:type="dxa"/>
            <w:vAlign w:val="center"/>
          </w:tcPr>
          <w:p w:rsidR="000643D2" w:rsidRDefault="008D5C26">
            <w:pPr>
              <w:autoSpaceDN w:val="0"/>
              <w:jc w:val="left"/>
              <w:textAlignment w:val="center"/>
              <w:rPr>
                <w:sz w:val="20"/>
              </w:rPr>
            </w:pPr>
            <w:r>
              <w:rPr>
                <w:sz w:val="20"/>
              </w:rPr>
              <w:lastRenderedPageBreak/>
              <w:t>收到其他与投资活动有关的现金</w:t>
            </w:r>
          </w:p>
        </w:tc>
        <w:tc>
          <w:tcPr>
            <w:tcW w:w="1408" w:type="dxa"/>
            <w:vAlign w:val="center"/>
          </w:tcPr>
          <w:p w:rsidR="000643D2" w:rsidRDefault="000643D2">
            <w:pPr>
              <w:autoSpaceDN w:val="0"/>
              <w:jc w:val="left"/>
              <w:textAlignment w:val="center"/>
              <w:rPr>
                <w:sz w:val="20"/>
              </w:rPr>
            </w:pPr>
          </w:p>
        </w:tc>
        <w:tc>
          <w:tcPr>
            <w:tcW w:w="1496" w:type="dxa"/>
            <w:vAlign w:val="center"/>
          </w:tcPr>
          <w:p w:rsidR="000643D2" w:rsidRDefault="000643D2">
            <w:pPr>
              <w:autoSpaceDN w:val="0"/>
              <w:jc w:val="left"/>
              <w:textAlignment w:val="center"/>
              <w:rPr>
                <w:sz w:val="20"/>
              </w:rPr>
            </w:pPr>
          </w:p>
        </w:tc>
        <w:tc>
          <w:tcPr>
            <w:tcW w:w="2985" w:type="dxa"/>
            <w:vAlign w:val="center"/>
          </w:tcPr>
          <w:p w:rsidR="000643D2" w:rsidRDefault="008D5C26">
            <w:pPr>
              <w:autoSpaceDN w:val="0"/>
              <w:jc w:val="left"/>
              <w:textAlignment w:val="center"/>
              <w:rPr>
                <w:sz w:val="20"/>
              </w:rPr>
            </w:pPr>
            <w:r>
              <w:rPr>
                <w:sz w:val="20"/>
              </w:rPr>
              <w:t>加：期初现金及现金等价物余额</w:t>
            </w:r>
          </w:p>
        </w:tc>
        <w:tc>
          <w:tcPr>
            <w:tcW w:w="1492" w:type="dxa"/>
          </w:tcPr>
          <w:p w:rsidR="000643D2" w:rsidRDefault="008D5C26">
            <w:pPr>
              <w:autoSpaceDN w:val="0"/>
              <w:jc w:val="left"/>
              <w:textAlignment w:val="center"/>
              <w:rPr>
                <w:sz w:val="20"/>
              </w:rPr>
            </w:pPr>
            <w:r>
              <w:rPr>
                <w:sz w:val="20"/>
              </w:rPr>
              <w:t xml:space="preserve">233,780,098.83 </w:t>
            </w:r>
          </w:p>
        </w:tc>
        <w:tc>
          <w:tcPr>
            <w:tcW w:w="1416" w:type="dxa"/>
          </w:tcPr>
          <w:p w:rsidR="000643D2" w:rsidRDefault="008D5C26">
            <w:pPr>
              <w:autoSpaceDN w:val="0"/>
              <w:jc w:val="left"/>
              <w:textAlignment w:val="center"/>
              <w:rPr>
                <w:sz w:val="20"/>
              </w:rPr>
            </w:pPr>
            <w:r>
              <w:rPr>
                <w:sz w:val="20"/>
              </w:rPr>
              <w:t xml:space="preserve">228,269,104.19 </w:t>
            </w:r>
          </w:p>
        </w:tc>
      </w:tr>
      <w:tr w:rsidR="000643D2">
        <w:trPr>
          <w:trHeight w:val="516"/>
        </w:trPr>
        <w:tc>
          <w:tcPr>
            <w:tcW w:w="2649" w:type="dxa"/>
            <w:vAlign w:val="center"/>
          </w:tcPr>
          <w:p w:rsidR="000643D2" w:rsidRDefault="008D5C26">
            <w:pPr>
              <w:autoSpaceDN w:val="0"/>
              <w:jc w:val="left"/>
              <w:textAlignment w:val="center"/>
              <w:rPr>
                <w:sz w:val="20"/>
              </w:rPr>
            </w:pPr>
            <w:r>
              <w:rPr>
                <w:sz w:val="20"/>
              </w:rPr>
              <w:t>投资活动现金流入小计</w:t>
            </w:r>
          </w:p>
        </w:tc>
        <w:tc>
          <w:tcPr>
            <w:tcW w:w="1408" w:type="dxa"/>
            <w:vAlign w:val="center"/>
          </w:tcPr>
          <w:p w:rsidR="000643D2" w:rsidRDefault="000643D2">
            <w:pPr>
              <w:autoSpaceDN w:val="0"/>
              <w:jc w:val="left"/>
              <w:textAlignment w:val="center"/>
              <w:rPr>
                <w:sz w:val="20"/>
              </w:rPr>
            </w:pPr>
          </w:p>
        </w:tc>
        <w:tc>
          <w:tcPr>
            <w:tcW w:w="1496" w:type="dxa"/>
            <w:vAlign w:val="center"/>
          </w:tcPr>
          <w:p w:rsidR="000643D2" w:rsidRDefault="000643D2">
            <w:pPr>
              <w:autoSpaceDN w:val="0"/>
              <w:jc w:val="left"/>
              <w:textAlignment w:val="center"/>
              <w:rPr>
                <w:sz w:val="20"/>
              </w:rPr>
            </w:pPr>
          </w:p>
        </w:tc>
        <w:tc>
          <w:tcPr>
            <w:tcW w:w="2985" w:type="dxa"/>
            <w:vAlign w:val="center"/>
          </w:tcPr>
          <w:p w:rsidR="000643D2" w:rsidRDefault="008D5C26">
            <w:pPr>
              <w:autoSpaceDN w:val="0"/>
              <w:jc w:val="left"/>
              <w:textAlignment w:val="center"/>
              <w:rPr>
                <w:sz w:val="20"/>
              </w:rPr>
            </w:pPr>
            <w:r>
              <w:rPr>
                <w:sz w:val="20"/>
              </w:rPr>
              <w:t>六、期末现金及现金等价物余额</w:t>
            </w:r>
          </w:p>
        </w:tc>
        <w:tc>
          <w:tcPr>
            <w:tcW w:w="1492" w:type="dxa"/>
          </w:tcPr>
          <w:p w:rsidR="000643D2" w:rsidRDefault="008D5C26">
            <w:pPr>
              <w:autoSpaceDN w:val="0"/>
              <w:jc w:val="left"/>
              <w:textAlignment w:val="center"/>
              <w:rPr>
                <w:sz w:val="20"/>
              </w:rPr>
            </w:pPr>
            <w:r>
              <w:rPr>
                <w:sz w:val="20"/>
              </w:rPr>
              <w:t xml:space="preserve">247,196,842.91 </w:t>
            </w:r>
          </w:p>
        </w:tc>
        <w:tc>
          <w:tcPr>
            <w:tcW w:w="1416" w:type="dxa"/>
          </w:tcPr>
          <w:p w:rsidR="000643D2" w:rsidRDefault="008D5C26">
            <w:pPr>
              <w:autoSpaceDN w:val="0"/>
              <w:jc w:val="left"/>
              <w:textAlignment w:val="center"/>
              <w:rPr>
                <w:sz w:val="20"/>
              </w:rPr>
            </w:pPr>
            <w:r>
              <w:rPr>
                <w:sz w:val="20"/>
              </w:rPr>
              <w:t xml:space="preserve">233,780,098.83 </w:t>
            </w:r>
          </w:p>
        </w:tc>
      </w:tr>
    </w:tbl>
    <w:p w:rsidR="000643D2" w:rsidRDefault="008D5C26">
      <w:pPr>
        <w:spacing w:line="560" w:lineRule="exact"/>
        <w:jc w:val="center"/>
        <w:rPr>
          <w:rFonts w:eastAsia="黑体"/>
          <w:sz w:val="32"/>
          <w:szCs w:val="32"/>
        </w:rPr>
      </w:pPr>
      <w:r>
        <w:rPr>
          <w:rFonts w:eastAsia="黑体"/>
          <w:sz w:val="32"/>
          <w:szCs w:val="32"/>
        </w:rPr>
        <w:t>二、</w:t>
      </w:r>
      <w:r>
        <w:rPr>
          <w:rFonts w:eastAsia="黑体"/>
          <w:sz w:val="32"/>
          <w:szCs w:val="32"/>
        </w:rPr>
        <w:t>202</w:t>
      </w:r>
      <w:r>
        <w:rPr>
          <w:rFonts w:eastAsia="黑体" w:hint="eastAsia"/>
          <w:sz w:val="32"/>
          <w:szCs w:val="32"/>
        </w:rPr>
        <w:t>2</w:t>
      </w:r>
      <w:r>
        <w:rPr>
          <w:rFonts w:eastAsia="黑体"/>
          <w:sz w:val="32"/>
          <w:szCs w:val="32"/>
        </w:rPr>
        <w:t>年度外部审计机构出具的审计报告全文（主页部分）</w:t>
      </w:r>
    </w:p>
    <w:p w:rsidR="000643D2" w:rsidRDefault="008D5C26">
      <w:pPr>
        <w:widowControl/>
        <w:adjustRightInd w:val="0"/>
        <w:snapToGrid w:val="0"/>
        <w:spacing w:line="300" w:lineRule="auto"/>
        <w:jc w:val="center"/>
        <w:rPr>
          <w:rFonts w:ascii="Garamond" w:hAnsi="Garamond" w:cs="宋体"/>
          <w:b/>
          <w:bCs/>
          <w:color w:val="000000"/>
          <w:kern w:val="0"/>
          <w:sz w:val="32"/>
          <w:szCs w:val="36"/>
        </w:rPr>
      </w:pPr>
      <w:r>
        <w:rPr>
          <w:rFonts w:ascii="仿宋_GB2312" w:eastAsia="仿宋_GB2312" w:hAnsi="仿宋_GB2312" w:cs="仿宋_GB2312" w:hint="eastAsia"/>
          <w:b/>
          <w:bCs/>
          <w:color w:val="000000"/>
          <w:kern w:val="0"/>
          <w:sz w:val="32"/>
          <w:szCs w:val="36"/>
        </w:rPr>
        <w:t>审计报告</w:t>
      </w:r>
    </w:p>
    <w:p w:rsidR="000643D2" w:rsidRDefault="000643D2">
      <w:pPr>
        <w:widowControl/>
        <w:adjustRightInd w:val="0"/>
        <w:snapToGrid w:val="0"/>
        <w:spacing w:line="360" w:lineRule="auto"/>
        <w:jc w:val="center"/>
        <w:rPr>
          <w:rFonts w:ascii="Garamond" w:hAnsi="Garamond" w:cs="宋体"/>
          <w:b/>
          <w:bCs/>
          <w:color w:val="000000"/>
          <w:kern w:val="0"/>
          <w:sz w:val="24"/>
        </w:rPr>
      </w:pPr>
    </w:p>
    <w:p w:rsidR="000643D2" w:rsidRDefault="008D5C26">
      <w:pPr>
        <w:widowControl/>
        <w:adjustRightInd w:val="0"/>
        <w:snapToGrid w:val="0"/>
        <w:spacing w:line="360" w:lineRule="auto"/>
        <w:jc w:val="right"/>
        <w:rPr>
          <w:rFonts w:ascii="Garamond" w:hAnsi="Garamond" w:cs="宋体"/>
          <w:color w:val="000000"/>
          <w:kern w:val="0"/>
          <w:szCs w:val="21"/>
        </w:rPr>
      </w:pPr>
      <w:r>
        <w:rPr>
          <w:rFonts w:ascii="Garamond" w:hAnsi="Garamond" w:cs="宋体" w:hint="eastAsia"/>
          <w:color w:val="000000"/>
          <w:kern w:val="0"/>
          <w:szCs w:val="21"/>
        </w:rPr>
        <w:t>上会浙报字</w:t>
      </w:r>
      <w:r>
        <w:rPr>
          <w:rFonts w:ascii="Garamond" w:hAnsi="Garamond" w:cs="宋体" w:hint="eastAsia"/>
          <w:color w:val="000000"/>
          <w:kern w:val="0"/>
          <w:szCs w:val="21"/>
        </w:rPr>
        <w:t>(2023)</w:t>
      </w:r>
      <w:r>
        <w:rPr>
          <w:rFonts w:ascii="Garamond" w:hAnsi="Garamond" w:cs="宋体" w:hint="eastAsia"/>
          <w:color w:val="000000"/>
          <w:kern w:val="0"/>
          <w:szCs w:val="21"/>
        </w:rPr>
        <w:t>第</w:t>
      </w:r>
      <w:r>
        <w:rPr>
          <w:rFonts w:ascii="Garamond" w:hAnsi="Garamond" w:cs="宋体" w:hint="eastAsia"/>
          <w:color w:val="000000"/>
          <w:kern w:val="0"/>
          <w:szCs w:val="21"/>
        </w:rPr>
        <w:t>035</w:t>
      </w:r>
      <w:r>
        <w:rPr>
          <w:rFonts w:ascii="Garamond" w:hAnsi="Garamond" w:cs="宋体" w:hint="eastAsia"/>
          <w:color w:val="000000"/>
          <w:kern w:val="0"/>
          <w:szCs w:val="21"/>
        </w:rPr>
        <w:t>号</w:t>
      </w:r>
    </w:p>
    <w:p w:rsidR="000643D2" w:rsidRDefault="008D5C26">
      <w:pPr>
        <w:widowControl/>
        <w:adjustRightInd w:val="0"/>
        <w:snapToGrid w:val="0"/>
        <w:spacing w:line="560" w:lineRule="exac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台前德商村镇银行股份有限公司全体股东：</w:t>
      </w:r>
    </w:p>
    <w:p w:rsidR="000643D2" w:rsidRDefault="008D5C26">
      <w:pPr>
        <w:pStyle w:val="af2"/>
        <w:spacing w:line="560" w:lineRule="exact"/>
        <w:ind w:firstLine="643"/>
        <w:jc w:val="both"/>
        <w:outlineLvl w:val="9"/>
        <w:rPr>
          <w:rFonts w:ascii="仿宋_GB2312" w:eastAsia="仿宋_GB2312" w:hAnsi="仿宋_GB2312" w:cs="仿宋_GB2312"/>
          <w:sz w:val="32"/>
          <w:szCs w:val="32"/>
        </w:rPr>
      </w:pPr>
      <w:r>
        <w:rPr>
          <w:rFonts w:ascii="仿宋_GB2312" w:eastAsia="仿宋_GB2312" w:hAnsi="仿宋_GB2312" w:cs="仿宋_GB2312" w:hint="eastAsia"/>
          <w:sz w:val="32"/>
          <w:szCs w:val="32"/>
        </w:rPr>
        <w:t>一、审计意见</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我们审计了台前德商村镇银行股份有限公司</w:t>
      </w:r>
      <w:r>
        <w:rPr>
          <w:rFonts w:ascii="Times New Roman" w:eastAsia="仿宋_GB2312" w:hAnsi="Times New Roman"/>
          <w:sz w:val="32"/>
          <w:szCs w:val="32"/>
        </w:rPr>
        <w:t>(</w:t>
      </w:r>
      <w:r>
        <w:rPr>
          <w:rFonts w:ascii="Times New Roman" w:eastAsia="仿宋_GB2312" w:hAnsi="Times New Roman"/>
          <w:sz w:val="32"/>
          <w:szCs w:val="32"/>
        </w:rPr>
        <w:t>以下简称</w:t>
      </w:r>
      <w:r>
        <w:rPr>
          <w:rFonts w:ascii="Times New Roman" w:eastAsia="仿宋_GB2312" w:hAnsi="Times New Roman"/>
          <w:sz w:val="32"/>
          <w:szCs w:val="32"/>
        </w:rPr>
        <w:t>“</w:t>
      </w:r>
      <w:r>
        <w:rPr>
          <w:rFonts w:ascii="Times New Roman" w:eastAsia="仿宋_GB2312" w:hAnsi="Times New Roman"/>
          <w:sz w:val="32"/>
          <w:szCs w:val="32"/>
        </w:rPr>
        <w:t>台前德商村镇银行</w:t>
      </w:r>
      <w:r>
        <w:rPr>
          <w:rFonts w:ascii="Times New Roman" w:eastAsia="仿宋_GB2312" w:hAnsi="Times New Roman"/>
          <w:sz w:val="32"/>
          <w:szCs w:val="32"/>
        </w:rPr>
        <w:t>”)</w:t>
      </w:r>
      <w:r>
        <w:rPr>
          <w:rFonts w:ascii="Times New Roman" w:eastAsia="仿宋_GB2312" w:hAnsi="Times New Roman"/>
          <w:sz w:val="32"/>
          <w:szCs w:val="32"/>
        </w:rPr>
        <w:t>的财务报表，包括</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日的资产负债表，</w:t>
      </w:r>
      <w:r>
        <w:rPr>
          <w:rFonts w:ascii="Times New Roman" w:eastAsia="仿宋_GB2312" w:hAnsi="Times New Roman"/>
          <w:sz w:val="32"/>
          <w:szCs w:val="32"/>
        </w:rPr>
        <w:t>2022</w:t>
      </w:r>
      <w:r>
        <w:rPr>
          <w:rFonts w:ascii="Times New Roman" w:eastAsia="仿宋_GB2312" w:hAnsi="Times New Roman"/>
          <w:sz w:val="32"/>
          <w:szCs w:val="32"/>
        </w:rPr>
        <w:t>年度的利润表、现金流量表、所有者权益变动表以及相关财务报表附注。</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我们认为，后附的财务报表在所有重大方面按照企业会计准则的规定编制，公允反映了台前德商村镇银行</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日的财务状况以及</w:t>
      </w:r>
      <w:r>
        <w:rPr>
          <w:rFonts w:ascii="Times New Roman" w:eastAsia="仿宋_GB2312" w:hAnsi="Times New Roman"/>
          <w:sz w:val="32"/>
          <w:szCs w:val="32"/>
        </w:rPr>
        <w:t>2022</w:t>
      </w:r>
      <w:r>
        <w:rPr>
          <w:rFonts w:ascii="Times New Roman" w:eastAsia="仿宋_GB2312" w:hAnsi="Times New Roman"/>
          <w:sz w:val="32"/>
          <w:szCs w:val="32"/>
        </w:rPr>
        <w:t>年度的经营成果和现金流量。</w:t>
      </w:r>
    </w:p>
    <w:p w:rsidR="000643D2" w:rsidRDefault="008D5C26">
      <w:pPr>
        <w:pStyle w:val="af2"/>
        <w:spacing w:line="560" w:lineRule="exact"/>
        <w:ind w:firstLine="643"/>
        <w:jc w:val="both"/>
        <w:outlineLvl w:val="9"/>
        <w:rPr>
          <w:rFonts w:ascii="Times New Roman" w:eastAsia="仿宋_GB2312" w:hAnsi="Times New Roman" w:cs="Times New Roman"/>
          <w:sz w:val="32"/>
          <w:szCs w:val="32"/>
        </w:rPr>
      </w:pPr>
      <w:r>
        <w:rPr>
          <w:rFonts w:ascii="Times New Roman" w:eastAsia="仿宋_GB2312" w:hAnsi="Times New Roman" w:cs="Times New Roman"/>
          <w:sz w:val="32"/>
          <w:szCs w:val="32"/>
        </w:rPr>
        <w:t>二、形成审计意见的基础</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我们按照中国注册会计师审计准则的规定执行了审计工作。审计报告的</w:t>
      </w:r>
      <w:r>
        <w:rPr>
          <w:rFonts w:ascii="Times New Roman" w:eastAsia="仿宋_GB2312" w:hAnsi="Times New Roman"/>
          <w:sz w:val="32"/>
          <w:szCs w:val="32"/>
        </w:rPr>
        <w:t>“</w:t>
      </w:r>
      <w:r>
        <w:rPr>
          <w:rFonts w:ascii="Times New Roman" w:eastAsia="仿宋_GB2312" w:hAnsi="Times New Roman"/>
          <w:sz w:val="32"/>
          <w:szCs w:val="32"/>
        </w:rPr>
        <w:t>注册会计师对财务报表审计的责任</w:t>
      </w:r>
      <w:r>
        <w:rPr>
          <w:rFonts w:ascii="Times New Roman" w:eastAsia="仿宋_GB2312" w:hAnsi="Times New Roman"/>
          <w:sz w:val="32"/>
          <w:szCs w:val="32"/>
        </w:rPr>
        <w:t>”</w:t>
      </w:r>
      <w:r>
        <w:rPr>
          <w:rFonts w:ascii="Times New Roman" w:eastAsia="仿宋_GB2312" w:hAnsi="Times New Roman"/>
          <w:sz w:val="32"/>
          <w:szCs w:val="32"/>
        </w:rPr>
        <w:t>部分进一步阐述了我们在这些准则下的责任。按照中国注册会计师职业道德守则，我们独立于台前德商村镇银行，并履行了职业道德方面的其他责任。我们相信，我们获取的审计证据是充分、适当的，为发表审计意见提供了基础。</w:t>
      </w:r>
    </w:p>
    <w:p w:rsidR="000643D2" w:rsidRDefault="008D5C26">
      <w:pPr>
        <w:pStyle w:val="af2"/>
        <w:spacing w:line="560" w:lineRule="exact"/>
        <w:ind w:firstLine="643"/>
        <w:jc w:val="both"/>
        <w:outlineLvl w:val="9"/>
        <w:rPr>
          <w:rFonts w:ascii="Times New Roman" w:eastAsia="仿宋_GB2312" w:hAnsi="Times New Roman" w:cs="Times New Roman"/>
          <w:sz w:val="32"/>
          <w:szCs w:val="32"/>
        </w:rPr>
      </w:pPr>
      <w:r>
        <w:rPr>
          <w:rFonts w:ascii="Times New Roman" w:eastAsia="仿宋_GB2312" w:hAnsi="Times New Roman" w:cs="Times New Roman"/>
          <w:sz w:val="32"/>
          <w:szCs w:val="32"/>
        </w:rPr>
        <w:t>三、管理层和治理层对财务</w:t>
      </w:r>
      <w:r>
        <w:rPr>
          <w:rFonts w:ascii="Times New Roman" w:eastAsia="仿宋_GB2312" w:hAnsi="Times New Roman" w:cs="Times New Roman"/>
          <w:sz w:val="32"/>
          <w:szCs w:val="32"/>
        </w:rPr>
        <w:t>报表的责任</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台前德商村镇银行管理层负责按照企业会计准则的规定编制财务报表，使其实现公允反映，并设计、执行和维护</w:t>
      </w:r>
      <w:r>
        <w:rPr>
          <w:rFonts w:ascii="Times New Roman" w:eastAsia="仿宋_GB2312" w:hAnsi="Times New Roman"/>
          <w:sz w:val="32"/>
          <w:szCs w:val="32"/>
        </w:rPr>
        <w:lastRenderedPageBreak/>
        <w:t>必要的内部控制，以使财务报表不存在由于舞弊或错误导致的重大错报。</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在编制财务报表时，管理层负责评估台前德商村镇银行的持续经营能力，披露与持续经营相关的事项，并运用持续经营假设，除非管理层计划清算台前德商村镇银行、终止运营或别无其他现实的选择。</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治理层负责监督台前德商村镇银行的财务报告过程。</w:t>
      </w:r>
    </w:p>
    <w:p w:rsidR="000643D2" w:rsidRDefault="008D5C26">
      <w:pPr>
        <w:pStyle w:val="af2"/>
        <w:spacing w:line="560" w:lineRule="exact"/>
        <w:ind w:firstLine="643"/>
        <w:jc w:val="both"/>
        <w:outlineLvl w:val="9"/>
        <w:rPr>
          <w:rFonts w:ascii="Times New Roman" w:eastAsia="仿宋_GB2312" w:hAnsi="Times New Roman" w:cs="Times New Roman"/>
          <w:sz w:val="32"/>
          <w:szCs w:val="32"/>
        </w:rPr>
      </w:pPr>
      <w:r>
        <w:rPr>
          <w:rFonts w:ascii="Times New Roman" w:eastAsia="仿宋_GB2312" w:hAnsi="Times New Roman" w:cs="Times New Roman"/>
          <w:sz w:val="32"/>
          <w:szCs w:val="32"/>
        </w:rPr>
        <w:t>四、注册会计师对财务报表审计的责任</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我们的目标是对财务报表整体是否不存在由于舞弊或错误导致的重大错报获取合理保</w:t>
      </w:r>
      <w:r>
        <w:rPr>
          <w:rFonts w:ascii="Times New Roman" w:eastAsia="仿宋_GB2312" w:hAnsi="Times New Roman"/>
          <w:sz w:val="32"/>
          <w:szCs w:val="32"/>
        </w:rPr>
        <w:t>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在按照审计准则执行审计工作的过程中，我们运用职业判断，并保持职业怀疑。同时，我们也执行以下工作：</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了解与审计相关的内部控制，以设计恰当的审计</w:t>
      </w:r>
      <w:r>
        <w:rPr>
          <w:rFonts w:ascii="Times New Roman" w:eastAsia="仿宋_GB2312" w:hAnsi="Times New Roman"/>
          <w:sz w:val="32"/>
          <w:szCs w:val="32"/>
        </w:rPr>
        <w:lastRenderedPageBreak/>
        <w:t>程序，但目的并非对内部控制的有效性发表意见。</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评价管理层选用会计政策的恰当性和作出会计估计及相关披露的合理性。</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对管理层使用持续经营假设的恰当性得出结论。同时，根据获</w:t>
      </w:r>
      <w:r>
        <w:rPr>
          <w:rFonts w:ascii="Times New Roman" w:eastAsia="仿宋_GB2312" w:hAnsi="Times New Roman"/>
          <w:sz w:val="32"/>
          <w:szCs w:val="32"/>
        </w:rPr>
        <w:t>取的审计证据，就可能导致对台前德商村镇银行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台前德商村镇银行不能持续经营。</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评价财务报表的总体列报、结构和内容</w:t>
      </w:r>
      <w:r>
        <w:rPr>
          <w:rFonts w:ascii="Times New Roman" w:eastAsia="仿宋_GB2312" w:hAnsi="Times New Roman"/>
          <w:sz w:val="32"/>
          <w:szCs w:val="32"/>
        </w:rPr>
        <w:t>(</w:t>
      </w:r>
      <w:r>
        <w:rPr>
          <w:rFonts w:ascii="Times New Roman" w:eastAsia="仿宋_GB2312" w:hAnsi="Times New Roman"/>
          <w:sz w:val="32"/>
          <w:szCs w:val="32"/>
        </w:rPr>
        <w:t>包括披露</w:t>
      </w:r>
      <w:r>
        <w:rPr>
          <w:rFonts w:ascii="Times New Roman" w:eastAsia="仿宋_GB2312" w:hAnsi="Times New Roman"/>
          <w:sz w:val="32"/>
          <w:szCs w:val="32"/>
        </w:rPr>
        <w:t>)</w:t>
      </w:r>
      <w:r>
        <w:rPr>
          <w:rFonts w:ascii="Times New Roman" w:eastAsia="仿宋_GB2312" w:hAnsi="Times New Roman"/>
          <w:sz w:val="32"/>
          <w:szCs w:val="32"/>
        </w:rPr>
        <w:t>，并评价财务报表是否公允反映相关交易和事项。</w:t>
      </w:r>
    </w:p>
    <w:p w:rsidR="000643D2" w:rsidRDefault="008D5C26">
      <w:pPr>
        <w:pStyle w:val="ab"/>
        <w:adjustRightInd w:val="0"/>
        <w:snapToGrid w:val="0"/>
        <w:spacing w:before="0" w:beforeAutospacing="0" w:after="0" w:afterAutospacing="0" w:line="560" w:lineRule="exact"/>
        <w:ind w:firstLineChars="200" w:firstLine="640"/>
        <w:jc w:val="both"/>
        <w:rPr>
          <w:rFonts w:ascii="Times New Roman" w:eastAsia="仿宋_GB2312" w:hAnsi="Times New Roman"/>
          <w:b/>
          <w:iCs/>
          <w:color w:val="FF0000"/>
          <w:sz w:val="32"/>
          <w:szCs w:val="32"/>
        </w:rPr>
      </w:pPr>
      <w:r>
        <w:rPr>
          <w:rFonts w:ascii="Times New Roman" w:eastAsia="仿宋_GB2312" w:hAnsi="Times New Roman"/>
          <w:sz w:val="32"/>
          <w:szCs w:val="32"/>
        </w:rPr>
        <w:t>我们与治理层就计划的审计范围、时间安排和重大审计发现等</w:t>
      </w:r>
      <w:r>
        <w:rPr>
          <w:rFonts w:ascii="Times New Roman" w:eastAsia="仿宋_GB2312" w:hAnsi="Times New Roman"/>
          <w:sz w:val="32"/>
          <w:szCs w:val="32"/>
        </w:rPr>
        <w:t>事项进行沟通，包括沟通我们在审计中识别出的值得关注的内部控制缺陷。</w:t>
      </w:r>
    </w:p>
    <w:p w:rsidR="000643D2" w:rsidRDefault="000643D2">
      <w:pPr>
        <w:widowControl/>
        <w:spacing w:line="360" w:lineRule="auto"/>
        <w:jc w:val="left"/>
        <w:rPr>
          <w:rFonts w:ascii="宋体" w:hAnsi="宋体" w:cs="宋体"/>
          <w:color w:val="000000"/>
          <w:kern w:val="0"/>
          <w:sz w:val="24"/>
        </w:rPr>
      </w:pPr>
    </w:p>
    <w:p w:rsidR="000643D2" w:rsidRDefault="000643D2">
      <w:pPr>
        <w:pStyle w:val="ab"/>
        <w:tabs>
          <w:tab w:val="left" w:pos="5103"/>
        </w:tabs>
        <w:adjustRightInd w:val="0"/>
        <w:snapToGrid w:val="0"/>
        <w:spacing w:before="0" w:beforeAutospacing="0" w:after="0" w:afterAutospacing="0" w:line="360" w:lineRule="auto"/>
        <w:ind w:firstLineChars="200" w:firstLine="480"/>
        <w:jc w:val="both"/>
        <w:rPr>
          <w:rFonts w:ascii="宋体" w:hAnsi="宋体" w:cs="宋体"/>
        </w:rPr>
      </w:pPr>
    </w:p>
    <w:p w:rsidR="000643D2" w:rsidRDefault="008D5C26">
      <w:pPr>
        <w:pStyle w:val="ab"/>
        <w:tabs>
          <w:tab w:val="left" w:pos="5103"/>
        </w:tabs>
        <w:adjustRightInd w:val="0"/>
        <w:snapToGrid w:val="0"/>
        <w:spacing w:before="0" w:beforeAutospacing="0" w:after="0" w:afterAutospacing="0" w:line="360" w:lineRule="auto"/>
        <w:ind w:firstLineChars="200" w:firstLine="480"/>
        <w:jc w:val="both"/>
        <w:rPr>
          <w:rFonts w:ascii="宋体" w:hAnsi="宋体" w:cs="宋体"/>
        </w:rPr>
      </w:pPr>
      <w:r>
        <w:rPr>
          <w:rFonts w:ascii="宋体" w:hAnsi="宋体" w:cs="宋体" w:hint="eastAsia"/>
        </w:rPr>
        <w:t>上会会计师事务所</w:t>
      </w:r>
      <w:r>
        <w:rPr>
          <w:rFonts w:ascii="宋体" w:hAnsi="宋体" w:cs="宋体" w:hint="eastAsia"/>
        </w:rPr>
        <w:t>(</w:t>
      </w:r>
      <w:r>
        <w:rPr>
          <w:rFonts w:ascii="宋体" w:hAnsi="宋体" w:cs="宋体" w:hint="eastAsia"/>
        </w:rPr>
        <w:t>特殊普通合伙</w:t>
      </w:r>
      <w:r>
        <w:rPr>
          <w:rFonts w:ascii="宋体" w:hAnsi="宋体" w:cs="宋体" w:hint="eastAsia"/>
        </w:rPr>
        <w:t xml:space="preserve">) </w:t>
      </w:r>
      <w:r>
        <w:rPr>
          <w:rFonts w:ascii="宋体" w:hAnsi="宋体" w:cs="宋体" w:hint="eastAsia"/>
        </w:rPr>
        <w:tab/>
      </w:r>
      <w:r>
        <w:rPr>
          <w:rFonts w:ascii="宋体" w:hAnsi="宋体" w:cs="宋体" w:hint="eastAsia"/>
        </w:rPr>
        <w:t>中国注册会计师</w:t>
      </w:r>
      <w:r>
        <w:rPr>
          <w:rStyle w:val="af1"/>
          <w:rFonts w:ascii="Times New Roman" w:hAnsi="Times New Roman" w:hint="eastAsia"/>
          <w:kern w:val="2"/>
        </w:rPr>
        <w:t xml:space="preserve">  </w:t>
      </w:r>
      <w:r>
        <w:rPr>
          <w:rStyle w:val="af1"/>
          <w:rFonts w:ascii="Times New Roman" w:hAnsi="Times New Roman" w:hint="eastAsia"/>
          <w:kern w:val="2"/>
          <w:sz w:val="24"/>
          <w:szCs w:val="24"/>
        </w:rPr>
        <w:t>常培豪</w:t>
      </w:r>
    </w:p>
    <w:p w:rsidR="000643D2" w:rsidRDefault="008D5C26">
      <w:pPr>
        <w:pStyle w:val="ab"/>
        <w:tabs>
          <w:tab w:val="left" w:pos="5103"/>
        </w:tabs>
        <w:adjustRightInd w:val="0"/>
        <w:snapToGrid w:val="0"/>
        <w:spacing w:before="0" w:beforeAutospacing="0" w:after="0" w:afterAutospacing="0" w:line="360" w:lineRule="auto"/>
        <w:ind w:firstLineChars="600" w:firstLine="1440"/>
        <w:jc w:val="both"/>
        <w:rPr>
          <w:rFonts w:ascii="宋体" w:hAnsi="宋体" w:cs="宋体"/>
        </w:rPr>
      </w:pPr>
      <w:r>
        <w:rPr>
          <w:rFonts w:ascii="宋体" w:hAnsi="宋体" w:cs="宋体" w:hint="eastAsia"/>
        </w:rPr>
        <w:t>浙江分所</w:t>
      </w:r>
    </w:p>
    <w:p w:rsidR="000643D2" w:rsidRDefault="000643D2">
      <w:pPr>
        <w:pStyle w:val="ab"/>
        <w:adjustRightInd w:val="0"/>
        <w:snapToGrid w:val="0"/>
        <w:spacing w:before="0" w:beforeAutospacing="0" w:after="0" w:afterAutospacing="0" w:line="360" w:lineRule="auto"/>
        <w:ind w:firstLineChars="200" w:firstLine="480"/>
        <w:jc w:val="both"/>
        <w:rPr>
          <w:rFonts w:ascii="宋体" w:hAnsi="宋体" w:cs="宋体"/>
        </w:rPr>
      </w:pPr>
    </w:p>
    <w:p w:rsidR="000643D2" w:rsidRDefault="000643D2">
      <w:pPr>
        <w:pStyle w:val="ab"/>
        <w:adjustRightInd w:val="0"/>
        <w:snapToGrid w:val="0"/>
        <w:spacing w:before="0" w:beforeAutospacing="0" w:after="0" w:afterAutospacing="0" w:line="360" w:lineRule="auto"/>
        <w:ind w:firstLineChars="200" w:firstLine="480"/>
        <w:jc w:val="both"/>
        <w:rPr>
          <w:rFonts w:ascii="宋体" w:hAnsi="宋体" w:cs="宋体"/>
        </w:rPr>
      </w:pPr>
    </w:p>
    <w:p w:rsidR="000643D2" w:rsidRDefault="008D5C26">
      <w:pPr>
        <w:pStyle w:val="ab"/>
        <w:tabs>
          <w:tab w:val="left" w:pos="5103"/>
        </w:tabs>
        <w:adjustRightInd w:val="0"/>
        <w:snapToGrid w:val="0"/>
        <w:spacing w:before="0" w:beforeAutospacing="0" w:after="0" w:afterAutospacing="0" w:line="360" w:lineRule="auto"/>
        <w:ind w:firstLineChars="200" w:firstLine="480"/>
        <w:jc w:val="both"/>
        <w:rPr>
          <w:rFonts w:ascii="宋体" w:hAnsi="宋体" w:cs="宋体"/>
        </w:rPr>
      </w:pPr>
      <w:r>
        <w:rPr>
          <w:rFonts w:ascii="宋体" w:hAnsi="宋体" w:cs="宋体" w:hint="eastAsia"/>
        </w:rPr>
        <w:tab/>
      </w:r>
      <w:r>
        <w:rPr>
          <w:rFonts w:ascii="宋体" w:hAnsi="宋体" w:cs="宋体" w:hint="eastAsia"/>
        </w:rPr>
        <w:t>中国注册会计师</w:t>
      </w:r>
      <w:r>
        <w:rPr>
          <w:rFonts w:cs="宋体" w:hint="eastAsia"/>
        </w:rPr>
        <w:t xml:space="preserve">  </w:t>
      </w:r>
      <w:r>
        <w:rPr>
          <w:rFonts w:cs="宋体" w:hint="eastAsia"/>
        </w:rPr>
        <w:t>鲍晓丰</w:t>
      </w:r>
    </w:p>
    <w:p w:rsidR="000643D2" w:rsidRDefault="000643D2">
      <w:pPr>
        <w:pStyle w:val="ab"/>
        <w:tabs>
          <w:tab w:val="left" w:pos="5475"/>
        </w:tabs>
        <w:adjustRightInd w:val="0"/>
        <w:snapToGrid w:val="0"/>
        <w:spacing w:before="0" w:beforeAutospacing="0" w:after="0" w:afterAutospacing="0" w:line="360" w:lineRule="auto"/>
        <w:ind w:firstLineChars="200" w:firstLine="480"/>
        <w:jc w:val="both"/>
        <w:rPr>
          <w:rFonts w:ascii="宋体" w:hAnsi="宋体" w:cs="宋体"/>
        </w:rPr>
      </w:pPr>
    </w:p>
    <w:p w:rsidR="000643D2" w:rsidRDefault="000643D2">
      <w:pPr>
        <w:pStyle w:val="ab"/>
        <w:tabs>
          <w:tab w:val="left" w:pos="5475"/>
        </w:tabs>
        <w:adjustRightInd w:val="0"/>
        <w:snapToGrid w:val="0"/>
        <w:spacing w:before="0" w:beforeAutospacing="0" w:after="0" w:afterAutospacing="0" w:line="360" w:lineRule="auto"/>
        <w:ind w:firstLineChars="200" w:firstLine="480"/>
        <w:jc w:val="both"/>
        <w:rPr>
          <w:rFonts w:ascii="宋体" w:hAnsi="宋体" w:cs="宋体"/>
        </w:rPr>
      </w:pPr>
    </w:p>
    <w:p w:rsidR="000643D2" w:rsidRDefault="008D5C26">
      <w:pPr>
        <w:pStyle w:val="ab"/>
        <w:tabs>
          <w:tab w:val="center" w:pos="2268"/>
          <w:tab w:val="right" w:pos="8259"/>
        </w:tabs>
        <w:adjustRightInd w:val="0"/>
        <w:snapToGrid w:val="0"/>
        <w:spacing w:before="0" w:beforeAutospacing="0" w:after="0" w:afterAutospacing="0" w:line="360" w:lineRule="auto"/>
        <w:ind w:firstLineChars="200" w:firstLine="480"/>
        <w:jc w:val="both"/>
        <w:rPr>
          <w:rFonts w:ascii="Garamond" w:hAnsi="Garamond"/>
        </w:rPr>
      </w:pPr>
      <w:r>
        <w:rPr>
          <w:rFonts w:ascii="宋体" w:hAnsi="宋体" w:cs="宋体" w:hint="eastAsia"/>
        </w:rPr>
        <w:lastRenderedPageBreak/>
        <w:tab/>
      </w:r>
      <w:r>
        <w:rPr>
          <w:rFonts w:ascii="宋体" w:hAnsi="宋体" w:cs="宋体" w:hint="eastAsia"/>
        </w:rPr>
        <w:t>中国</w:t>
      </w:r>
      <w:r>
        <w:rPr>
          <w:rFonts w:ascii="宋体" w:hAnsi="宋体" w:cs="宋体" w:hint="eastAsia"/>
        </w:rPr>
        <w:t xml:space="preserve">    </w:t>
      </w:r>
      <w:r>
        <w:rPr>
          <w:rFonts w:ascii="宋体" w:hAnsi="宋体" w:cs="宋体" w:hint="eastAsia"/>
        </w:rPr>
        <w:t>杭州</w:t>
      </w:r>
      <w:r>
        <w:rPr>
          <w:rFonts w:ascii="Garamond" w:hAnsi="Garamond"/>
        </w:rPr>
        <w:tab/>
      </w:r>
    </w:p>
    <w:p w:rsidR="000643D2" w:rsidRDefault="000643D2">
      <w:pPr>
        <w:pStyle w:val="ab"/>
        <w:tabs>
          <w:tab w:val="center" w:pos="2268"/>
          <w:tab w:val="right" w:pos="8259"/>
        </w:tabs>
        <w:adjustRightInd w:val="0"/>
        <w:snapToGrid w:val="0"/>
        <w:spacing w:before="0" w:beforeAutospacing="0" w:after="0" w:afterAutospacing="0" w:line="360" w:lineRule="auto"/>
        <w:ind w:firstLineChars="1500" w:firstLine="3600"/>
        <w:jc w:val="both"/>
        <w:rPr>
          <w:rFonts w:ascii="Garamond" w:hAnsi="Garamond"/>
        </w:rPr>
      </w:pPr>
    </w:p>
    <w:p w:rsidR="000643D2" w:rsidRDefault="008D5C26">
      <w:pPr>
        <w:pStyle w:val="ab"/>
        <w:tabs>
          <w:tab w:val="center" w:pos="2268"/>
          <w:tab w:val="right" w:pos="8259"/>
        </w:tabs>
        <w:adjustRightInd w:val="0"/>
        <w:snapToGrid w:val="0"/>
        <w:spacing w:before="0" w:beforeAutospacing="0" w:after="0" w:afterAutospacing="0" w:line="360" w:lineRule="auto"/>
        <w:ind w:firstLineChars="1900" w:firstLine="4560"/>
        <w:jc w:val="both"/>
      </w:pPr>
      <w:r>
        <w:rPr>
          <w:rFonts w:ascii="Garamond" w:hAnsi="Garamond" w:hint="eastAsia"/>
        </w:rPr>
        <w:t>二〇二三</w:t>
      </w:r>
      <w:r>
        <w:rPr>
          <w:rFonts w:ascii="Garamond" w:hAnsi="Garamond"/>
        </w:rPr>
        <w:t>年</w:t>
      </w:r>
      <w:r>
        <w:rPr>
          <w:rFonts w:ascii="Garamond" w:hAnsi="Garamond" w:hint="eastAsia"/>
        </w:rPr>
        <w:t>三</w:t>
      </w:r>
      <w:r>
        <w:rPr>
          <w:rFonts w:ascii="Garamond" w:hAnsi="Garamond"/>
        </w:rPr>
        <w:t>月</w:t>
      </w:r>
      <w:r>
        <w:rPr>
          <w:rFonts w:ascii="Garamond" w:hAnsi="Garamond" w:hint="eastAsia"/>
        </w:rPr>
        <w:t>七</w:t>
      </w:r>
      <w:r>
        <w:rPr>
          <w:rFonts w:ascii="Garamond" w:hAnsi="Garamond"/>
        </w:rPr>
        <w:t>日</w:t>
      </w:r>
    </w:p>
    <w:sectPr w:rsidR="000643D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26" w:rsidRDefault="008D5C26">
      <w:r>
        <w:separator/>
      </w:r>
    </w:p>
  </w:endnote>
  <w:endnote w:type="continuationSeparator" w:id="0">
    <w:p w:rsidR="008D5C26" w:rsidRDefault="008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2" w:rsidRDefault="008D5C26">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43D2" w:rsidRDefault="008D5C26">
                          <w:pPr>
                            <w:pStyle w:val="a9"/>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4096A">
                            <w:rPr>
                              <w:rFonts w:ascii="Times New Roman" w:hAnsi="Times New Roman"/>
                              <w:noProof/>
                              <w:sz w:val="28"/>
                              <w:szCs w:val="28"/>
                            </w:rPr>
                            <w:t>- 33 -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643D2" w:rsidRDefault="008D5C26">
                    <w:pPr>
                      <w:pStyle w:val="a9"/>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4096A">
                      <w:rPr>
                        <w:rFonts w:ascii="Times New Roman" w:hAnsi="Times New Roman"/>
                        <w:noProof/>
                        <w:sz w:val="28"/>
                        <w:szCs w:val="28"/>
                      </w:rPr>
                      <w:t>- 33 -</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26" w:rsidRDefault="008D5C26">
      <w:r>
        <w:separator/>
      </w:r>
    </w:p>
  </w:footnote>
  <w:footnote w:type="continuationSeparator" w:id="0">
    <w:p w:rsidR="008D5C26" w:rsidRDefault="008D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352C1"/>
    <w:rsid w:val="000643D2"/>
    <w:rsid w:val="0054096A"/>
    <w:rsid w:val="0064486F"/>
    <w:rsid w:val="006A5CEE"/>
    <w:rsid w:val="008D5C26"/>
    <w:rsid w:val="008D74F0"/>
    <w:rsid w:val="00EE04B2"/>
    <w:rsid w:val="015E6B57"/>
    <w:rsid w:val="0262612F"/>
    <w:rsid w:val="04111417"/>
    <w:rsid w:val="048262B5"/>
    <w:rsid w:val="05F313FD"/>
    <w:rsid w:val="0774362C"/>
    <w:rsid w:val="0BC007FD"/>
    <w:rsid w:val="17D474E7"/>
    <w:rsid w:val="1BE84DEB"/>
    <w:rsid w:val="1D386443"/>
    <w:rsid w:val="20B44C3D"/>
    <w:rsid w:val="21A14ECA"/>
    <w:rsid w:val="22070E81"/>
    <w:rsid w:val="22AF0A1B"/>
    <w:rsid w:val="247C3A54"/>
    <w:rsid w:val="26B5645A"/>
    <w:rsid w:val="28CE1C99"/>
    <w:rsid w:val="2948532B"/>
    <w:rsid w:val="2A4C0ACA"/>
    <w:rsid w:val="2D830669"/>
    <w:rsid w:val="2DD34E0C"/>
    <w:rsid w:val="2E3A4121"/>
    <w:rsid w:val="31057734"/>
    <w:rsid w:val="3186673D"/>
    <w:rsid w:val="32D830EA"/>
    <w:rsid w:val="35AD7844"/>
    <w:rsid w:val="37AC6657"/>
    <w:rsid w:val="3B03697D"/>
    <w:rsid w:val="3ED0484B"/>
    <w:rsid w:val="411A131A"/>
    <w:rsid w:val="41D27C45"/>
    <w:rsid w:val="42451600"/>
    <w:rsid w:val="42870BA0"/>
    <w:rsid w:val="42F22A0C"/>
    <w:rsid w:val="46807770"/>
    <w:rsid w:val="47460060"/>
    <w:rsid w:val="4C9504B7"/>
    <w:rsid w:val="4E052233"/>
    <w:rsid w:val="4E1B0B6D"/>
    <w:rsid w:val="4F0010F7"/>
    <w:rsid w:val="4F15201E"/>
    <w:rsid w:val="51911810"/>
    <w:rsid w:val="52463E5C"/>
    <w:rsid w:val="5C9C3849"/>
    <w:rsid w:val="5CB1076B"/>
    <w:rsid w:val="5E7D3601"/>
    <w:rsid w:val="5ED2159A"/>
    <w:rsid w:val="600A3482"/>
    <w:rsid w:val="666E0451"/>
    <w:rsid w:val="66C711DC"/>
    <w:rsid w:val="6A2517DE"/>
    <w:rsid w:val="6E840B3F"/>
    <w:rsid w:val="6FEC63C0"/>
    <w:rsid w:val="71CE30BE"/>
    <w:rsid w:val="729A0030"/>
    <w:rsid w:val="735F3DE9"/>
    <w:rsid w:val="74900ED2"/>
    <w:rsid w:val="7603244D"/>
    <w:rsid w:val="77C647DE"/>
    <w:rsid w:val="78D352C1"/>
    <w:rsid w:val="7A796090"/>
    <w:rsid w:val="7C3837E6"/>
    <w:rsid w:val="7D4A3584"/>
    <w:rsid w:val="7F936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6F4E8"/>
  <w15:docId w15:val="{11323A36-0A41-448F-81B8-620764C9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ascii="Times New Roman" w:eastAsia="方正小标宋_GBK" w:hAnsi="Times New Roman"/>
      <w:b/>
      <w:kern w:val="44"/>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600" w:lineRule="exact"/>
      <w:ind w:firstLineChars="200" w:firstLine="200"/>
    </w:pPr>
    <w:rPr>
      <w:rFonts w:eastAsia="仿宋_GB2312"/>
      <w:sz w:val="32"/>
    </w:rPr>
  </w:style>
  <w:style w:type="paragraph" w:styleId="a4">
    <w:name w:val="annotation text"/>
    <w:basedOn w:val="a"/>
    <w:link w:val="a5"/>
    <w:qFormat/>
    <w:pPr>
      <w:jc w:val="left"/>
    </w:pPr>
  </w:style>
  <w:style w:type="paragraph" w:styleId="a6">
    <w:name w:val="Plain Text"/>
    <w:basedOn w:val="a"/>
    <w:qFormat/>
    <w:pPr>
      <w:widowControl/>
      <w:spacing w:before="100" w:beforeAutospacing="1" w:after="100" w:afterAutospacing="1"/>
      <w:jc w:val="left"/>
    </w:pPr>
    <w:rPr>
      <w:rFonts w:ascii="宋体" w:hAnsi="宋体" w:cs="宋体"/>
      <w:kern w:val="0"/>
      <w:sz w:val="24"/>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qFormat/>
    <w:pPr>
      <w:spacing w:before="100" w:beforeAutospacing="1" w:after="100" w:afterAutospacing="1"/>
      <w:jc w:val="left"/>
    </w:pPr>
    <w:rPr>
      <w:kern w:val="0"/>
      <w:sz w:val="24"/>
    </w:rPr>
  </w:style>
  <w:style w:type="paragraph" w:styleId="ac">
    <w:name w:val="Title"/>
    <w:basedOn w:val="a"/>
    <w:next w:val="a"/>
    <w:qFormat/>
    <w:pPr>
      <w:spacing w:before="240" w:after="60"/>
      <w:jc w:val="center"/>
      <w:outlineLvl w:val="0"/>
    </w:pPr>
    <w:rPr>
      <w:rFonts w:ascii="Arial" w:hAnsi="Arial"/>
      <w:b/>
      <w:sz w:val="32"/>
    </w:rPr>
  </w:style>
  <w:style w:type="paragraph" w:styleId="ad">
    <w:name w:val="annotation subject"/>
    <w:basedOn w:val="a4"/>
    <w:next w:val="a4"/>
    <w:link w:val="ae"/>
    <w:qFormat/>
    <w:rPr>
      <w:b/>
      <w:bCs/>
    </w:rPr>
  </w:style>
  <w:style w:type="table" w:styleId="af">
    <w:name w:val="Table Grid"/>
    <w:basedOn w:val="a2"/>
    <w:uiPriority w:val="99"/>
    <w:unhideWhenUsed/>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basedOn w:val="a1"/>
    <w:qFormat/>
    <w:rPr>
      <w:sz w:val="21"/>
      <w:szCs w:val="21"/>
    </w:rPr>
  </w:style>
  <w:style w:type="paragraph" w:customStyle="1" w:styleId="2">
    <w:name w:val="样式2"/>
    <w:basedOn w:val="ac"/>
    <w:next w:val="a"/>
    <w:qFormat/>
    <w:rPr>
      <w:rFonts w:eastAsia="方正小标宋_GBK"/>
      <w:sz w:val="36"/>
    </w:rPr>
  </w:style>
  <w:style w:type="character" w:customStyle="1" w:styleId="font01">
    <w:name w:val="font01"/>
    <w:basedOn w:val="a1"/>
    <w:qFormat/>
    <w:rPr>
      <w:rFonts w:ascii="仿宋_GB2312" w:eastAsia="仿宋_GB2312" w:cs="仿宋_GB2312"/>
      <w:color w:val="000000"/>
      <w:sz w:val="21"/>
      <w:szCs w:val="21"/>
      <w:u w:val="none"/>
    </w:rPr>
  </w:style>
  <w:style w:type="character" w:customStyle="1" w:styleId="font41">
    <w:name w:val="font41"/>
    <w:basedOn w:val="a1"/>
    <w:qFormat/>
    <w:rPr>
      <w:rFonts w:ascii="宋体" w:eastAsia="宋体" w:hAnsi="宋体" w:cs="宋体" w:hint="eastAsia"/>
      <w:color w:val="000000"/>
      <w:sz w:val="18"/>
      <w:szCs w:val="18"/>
      <w:u w:val="none"/>
    </w:rPr>
  </w:style>
  <w:style w:type="paragraph" w:customStyle="1" w:styleId="af2">
    <w:name w:val="一级标题"/>
    <w:basedOn w:val="ac"/>
    <w:qFormat/>
    <w:pPr>
      <w:adjustRightInd w:val="0"/>
      <w:snapToGrid w:val="0"/>
      <w:spacing w:before="0" w:after="0" w:line="360" w:lineRule="auto"/>
      <w:ind w:firstLineChars="200" w:firstLine="200"/>
      <w:jc w:val="left"/>
    </w:pPr>
    <w:rPr>
      <w:rFonts w:ascii="黑体" w:hAnsi="黑体" w:cs="黑体"/>
      <w:color w:val="000000"/>
      <w:sz w:val="24"/>
      <w:szCs w:val="21"/>
    </w:rPr>
  </w:style>
  <w:style w:type="character" w:customStyle="1" w:styleId="a8">
    <w:name w:val="批注框文本 字符"/>
    <w:basedOn w:val="a1"/>
    <w:link w:val="a7"/>
    <w:qFormat/>
    <w:rPr>
      <w:rFonts w:ascii="Calibri" w:hAnsi="Calibri"/>
      <w:kern w:val="2"/>
      <w:sz w:val="18"/>
      <w:szCs w:val="18"/>
    </w:rPr>
  </w:style>
  <w:style w:type="character" w:customStyle="1" w:styleId="a5">
    <w:name w:val="批注文字 字符"/>
    <w:basedOn w:val="a1"/>
    <w:link w:val="a4"/>
    <w:qFormat/>
    <w:rPr>
      <w:rFonts w:ascii="Calibri" w:hAnsi="Calibri"/>
      <w:kern w:val="2"/>
      <w:sz w:val="21"/>
      <w:szCs w:val="24"/>
    </w:rPr>
  </w:style>
  <w:style w:type="character" w:customStyle="1" w:styleId="ae">
    <w:name w:val="批注主题 字符"/>
    <w:basedOn w:val="a5"/>
    <w:link w:val="ad"/>
    <w:qFormat/>
    <w:rPr>
      <w:rFonts w:ascii="Calibri" w:hAnsi="Calibri"/>
      <w:b/>
      <w:bCs/>
      <w:kern w:val="2"/>
      <w:sz w:val="21"/>
      <w:szCs w:val="24"/>
    </w:rPr>
  </w:style>
  <w:style w:type="paragraph" w:customStyle="1" w:styleId="af3">
    <w:name w:val="标准正文"/>
    <w:qFormat/>
    <w:pPr>
      <w:spacing w:line="540" w:lineRule="exact"/>
      <w:ind w:firstLineChars="200" w:firstLine="200"/>
      <w:jc w:val="both"/>
    </w:pPr>
    <w:rPr>
      <w:rFonts w:ascii="仿宋_GB2312" w:eastAsia="仿宋_GB2312" w:hAnsi="仿宋_GB2312"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3042</Words>
  <Characters>17344</Characters>
  <Application>Microsoft Office Word</Application>
  <DocSecurity>0</DocSecurity>
  <Lines>144</Lines>
  <Paragraphs>40</Paragraphs>
  <ScaleCrop>false</ScaleCrop>
  <Company>微软中国</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孟双静(6400022)</dc:creator>
  <cp:lastModifiedBy>DRCB</cp:lastModifiedBy>
  <cp:revision>5</cp:revision>
  <cp:lastPrinted>2023-05-29T01:11:00Z</cp:lastPrinted>
  <dcterms:created xsi:type="dcterms:W3CDTF">2023-05-29T01:02:00Z</dcterms:created>
  <dcterms:modified xsi:type="dcterms:W3CDTF">2024-03-04T08:02:00Z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